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theme/themeOverride13.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theme/themeOverride14.xml" ContentType="application/vnd.openxmlformats-officedocument.themeOverride+xml"/>
  <Override PartName="/word/charts/chart20.xml" ContentType="application/vnd.openxmlformats-officedocument.drawingml.chart+xml"/>
  <Override PartName="/word/theme/themeOverride15.xml" ContentType="application/vnd.openxmlformats-officedocument.themeOverride+xml"/>
  <Override PartName="/word/charts/chart21.xml" ContentType="application/vnd.openxmlformats-officedocument.drawingml.chart+xml"/>
  <Override PartName="/word/theme/themeOverride16.xml" ContentType="application/vnd.openxmlformats-officedocument.themeOverride+xml"/>
  <Override PartName="/word/charts/chart22.xml" ContentType="application/vnd.openxmlformats-officedocument.drawingml.chart+xml"/>
  <Override PartName="/word/theme/themeOverride17.xml" ContentType="application/vnd.openxmlformats-officedocument.themeOverride+xml"/>
  <Override PartName="/word/charts/chart23.xml" ContentType="application/vnd.openxmlformats-officedocument.drawingml.chart+xml"/>
  <Override PartName="/word/theme/themeOverride18.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theme/themeOverride19.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theme/themeOverride20.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theme/themeOverride21.xml" ContentType="application/vnd.openxmlformats-officedocument.themeOverride+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FC" w:rsidRPr="007C5B7E" w:rsidRDefault="00D90EFC" w:rsidP="007C5B7E">
      <w:pPr>
        <w:pStyle w:val="Heading2"/>
        <w:rPr>
          <w:rFonts w:ascii="Times New Roman" w:hAnsi="Times New Roman"/>
          <w:color w:val="000000" w:themeColor="text1"/>
        </w:rPr>
      </w:pPr>
      <w:bookmarkStart w:id="0" w:name="_Toc359573943"/>
      <w:bookmarkStart w:id="1" w:name="_Toc351476656"/>
      <w:r w:rsidRPr="007C5B7E">
        <w:rPr>
          <w:rFonts w:ascii="Times New Roman" w:hAnsi="Times New Roman"/>
          <w:color w:val="000000" w:themeColor="text1"/>
        </w:rPr>
        <w:t>THỰC TRẠNG HOẠT ĐỘNG PHÒNG CHỐNG BỆNH TRUYỀN NHIỄM TẠI ĐỊA BÀN DỰ ÁN</w:t>
      </w:r>
      <w:bookmarkEnd w:id="0"/>
      <w:bookmarkEnd w:id="1"/>
    </w:p>
    <w:p w:rsidR="007C5B7E" w:rsidRDefault="007C5B7E" w:rsidP="00D90EFC">
      <w:pPr>
        <w:pStyle w:val="Heading3"/>
        <w:rPr>
          <w:rFonts w:ascii="Times New Roman" w:hAnsi="Times New Roman"/>
          <w:color w:val="000000" w:themeColor="text1"/>
          <w:szCs w:val="24"/>
        </w:rPr>
      </w:pPr>
      <w:bookmarkStart w:id="2" w:name="_Toc351476657"/>
      <w:bookmarkStart w:id="3" w:name="_Toc349561598"/>
      <w:bookmarkStart w:id="4" w:name="_Toc359573944"/>
    </w:p>
    <w:p w:rsidR="00D90EFC" w:rsidRPr="007C5B7E" w:rsidRDefault="00D90EFC" w:rsidP="00D90EFC">
      <w:pPr>
        <w:pStyle w:val="Heading3"/>
        <w:rPr>
          <w:rFonts w:ascii="Times New Roman" w:hAnsi="Times New Roman"/>
          <w:color w:val="000000" w:themeColor="text1"/>
          <w:szCs w:val="24"/>
          <w:lang w:val="en-US"/>
        </w:rPr>
      </w:pPr>
      <w:r w:rsidRPr="007C5B7E">
        <w:rPr>
          <w:rFonts w:ascii="Times New Roman" w:hAnsi="Times New Roman"/>
          <w:color w:val="000000" w:themeColor="text1"/>
          <w:szCs w:val="24"/>
        </w:rPr>
        <w:t xml:space="preserve">Giám sát </w:t>
      </w:r>
      <w:bookmarkEnd w:id="2"/>
      <w:bookmarkEnd w:id="3"/>
      <w:r w:rsidRPr="007C5B7E">
        <w:rPr>
          <w:rFonts w:ascii="Times New Roman" w:hAnsi="Times New Roman"/>
          <w:color w:val="000000" w:themeColor="text1"/>
          <w:szCs w:val="24"/>
          <w:lang w:val="en-US"/>
        </w:rPr>
        <w:t>- đáp ứng dịch</w:t>
      </w:r>
      <w:bookmarkEnd w:id="4"/>
    </w:p>
    <w:p w:rsidR="00D90EFC" w:rsidRPr="007C5B7E" w:rsidRDefault="00D90EFC" w:rsidP="00D90EFC">
      <w:pPr>
        <w:pStyle w:val="Heading4"/>
        <w:rPr>
          <w:rFonts w:ascii="Times New Roman" w:hAnsi="Times New Roman"/>
          <w:color w:val="000000" w:themeColor="text1"/>
          <w:szCs w:val="24"/>
          <w:lang w:val="en-US"/>
        </w:rPr>
      </w:pPr>
      <w:r w:rsidRPr="007C5B7E">
        <w:rPr>
          <w:rFonts w:ascii="Times New Roman" w:hAnsi="Times New Roman"/>
          <w:color w:val="000000" w:themeColor="text1"/>
          <w:szCs w:val="24"/>
        </w:rPr>
        <w:t>Cấu trúc của hệ thống giám sát</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Hệ thống giám sát BTN Quốc gia</w:t>
      </w:r>
    </w:p>
    <w:p w:rsidR="00D90EFC" w:rsidRPr="007C5B7E" w:rsidRDefault="00D90EFC" w:rsidP="00D90EFC">
      <w:pPr>
        <w:pStyle w:val="Ha0"/>
        <w:spacing w:line="300" w:lineRule="exact"/>
        <w:rPr>
          <w:rFonts w:cs="Times New Roman"/>
          <w:color w:val="000000" w:themeColor="text1"/>
          <w:lang w:val="en-US"/>
        </w:rPr>
      </w:pPr>
      <w:r w:rsidRPr="007C5B7E">
        <w:rPr>
          <w:rFonts w:cs="Times New Roman"/>
          <w:color w:val="000000" w:themeColor="text1"/>
        </w:rPr>
        <w:t>Hệ thống giám sát các BTN Việt Nam được triển khai ở tất cả các tuyến, bao gồm: Trung ương (Cục YTDP), khu vực (Viện Vệ sinh Dịch tễ/Pasteur</w:t>
      </w:r>
      <w:r w:rsidRPr="007C5B7E">
        <w:rPr>
          <w:rFonts w:cs="Times New Roman"/>
          <w:color w:val="000000" w:themeColor="text1"/>
          <w:lang w:val="en-US"/>
        </w:rPr>
        <w:t>, Viện SR-KST-CT</w:t>
      </w:r>
      <w:r w:rsidRPr="007C5B7E">
        <w:rPr>
          <w:rFonts w:cs="Times New Roman"/>
          <w:color w:val="000000" w:themeColor="text1"/>
        </w:rPr>
        <w:t>), tỉnh (TTYTDP tỉnh</w:t>
      </w:r>
      <w:r w:rsidRPr="007C5B7E">
        <w:rPr>
          <w:rFonts w:cs="Times New Roman"/>
          <w:color w:val="000000" w:themeColor="text1"/>
          <w:lang w:val="en-US"/>
        </w:rPr>
        <w:t>, Trung tâm KDYTQT</w:t>
      </w:r>
      <w:r w:rsidRPr="007C5B7E">
        <w:rPr>
          <w:rFonts w:cs="Times New Roman"/>
          <w:color w:val="000000" w:themeColor="text1"/>
        </w:rPr>
        <w:t>), huyện (TTYT huyện), xã/phường (Trạm Y tế xã/phường) và bệnh viện các tuyến. Nhiệm vụ chính của hệ thống này là phát hiện và báo cáo tất cả các BTN trong diện quản lý xẩy ra trong cộng đồng và vào điều trị tại bệnh viện các tuyến nhằm phát hiện sớm và khống chế kịp thời các dịch bệnh. T</w:t>
      </w:r>
      <w:r w:rsidRPr="007C5B7E">
        <w:rPr>
          <w:rFonts w:cs="Times New Roman"/>
          <w:color w:val="000000" w:themeColor="text1"/>
          <w:lang w:val="en-US"/>
        </w:rPr>
        <w:t>hông tin về</w:t>
      </w:r>
      <w:r w:rsidRPr="007C5B7E">
        <w:rPr>
          <w:rFonts w:cs="Times New Roman"/>
          <w:color w:val="000000" w:themeColor="text1"/>
        </w:rPr>
        <w:t xml:space="preserve"> các bệnh truyền nhiễm được phân tích ban đầu tại các TTYTDP tỉnh/TTYT huyện, sau đó được phân tích kỹ lưỡng hơn ở các Viện khu vực. Cục YTDP là cơ quan chỉ đạo điều hành toàn bộ các hoạt động giám sát và khống chế bệnh dịch trong toàn quốc. Hệ thống giám sát BTN gây dịch của Việt Nam hiện nay hoạt động theo </w:t>
      </w:r>
      <w:r w:rsidRPr="007C5B7E">
        <w:rPr>
          <w:rFonts w:cs="Times New Roman"/>
          <w:color w:val="000000" w:themeColor="text1"/>
          <w:lang w:val="en-US"/>
        </w:rPr>
        <w:t>T</w:t>
      </w:r>
      <w:r w:rsidRPr="007C5B7E">
        <w:rPr>
          <w:rFonts w:cs="Times New Roman"/>
          <w:color w:val="000000" w:themeColor="text1"/>
        </w:rPr>
        <w:t>hông tư 48/2010/TT-BYT ngày 31 tháng 12 năm 2010</w:t>
      </w:r>
      <w:r w:rsidRPr="007C5B7E">
        <w:rPr>
          <w:rFonts w:cs="Times New Roman"/>
          <w:color w:val="000000" w:themeColor="text1"/>
          <w:lang w:val="en-US"/>
        </w:rPr>
        <w:t xml:space="preserve"> của Bộ Y tế</w:t>
      </w:r>
      <w:r w:rsidRPr="007C5B7E">
        <w:rPr>
          <w:rFonts w:cs="Times New Roman"/>
          <w:color w:val="000000" w:themeColor="text1"/>
        </w:rPr>
        <w:t xml:space="preserve">, hướng dẫn chế độ khai báo, thông tin, báo cáo 28 BTN gây dịch. </w:t>
      </w:r>
    </w:p>
    <w:p w:rsidR="00D90EFC" w:rsidRPr="007C5B7E" w:rsidRDefault="00D90EFC" w:rsidP="00D90EFC">
      <w:pPr>
        <w:spacing w:before="240"/>
        <w:rPr>
          <w:rFonts w:ascii="Times New Roman" w:hAnsi="Times New Roman"/>
          <w:color w:val="000000" w:themeColor="text1"/>
          <w:sz w:val="24"/>
          <w:szCs w:val="24"/>
        </w:rPr>
      </w:pPr>
      <w:r w:rsidRPr="007C5B7E">
        <w:rPr>
          <w:rFonts w:ascii="Times New Roman" w:hAnsi="Times New Roman"/>
          <w:color w:val="000000" w:themeColor="text1"/>
          <w:sz w:val="24"/>
          <w:szCs w:val="24"/>
        </w:rPr>
        <w:object w:dxaOrig="8685"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31.5pt" o:ole="">
            <v:imagedata r:id="rId7" o:title=""/>
          </v:shape>
          <o:OLEObject Type="Embed" ProgID="Visio.Drawing.11" ShapeID="_x0000_i1025" DrawAspect="Content" ObjectID="_1556539351" r:id="rId8"/>
        </w:object>
      </w:r>
    </w:p>
    <w:p w:rsidR="00D90EFC" w:rsidRPr="007C5B7E" w:rsidRDefault="00D90EFC" w:rsidP="00D90EFC">
      <w:pPr>
        <w:pStyle w:val="Caption"/>
        <w:rPr>
          <w:rFonts w:ascii="Times New Roman" w:hAnsi="Times New Roman" w:cs="Times New Roman"/>
          <w:color w:val="000000" w:themeColor="text1"/>
          <w:szCs w:val="24"/>
        </w:rPr>
      </w:pPr>
      <w:bookmarkStart w:id="5" w:name="_Ref356564252"/>
      <w:r w:rsidRPr="007C5B7E">
        <w:rPr>
          <w:rFonts w:ascii="Times New Roman" w:hAnsi="Times New Roman" w:cs="Times New Roman"/>
          <w:color w:val="000000" w:themeColor="text1"/>
          <w:szCs w:val="24"/>
        </w:rPr>
        <w:t xml:space="preserve">Hình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Hình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w:t>
      </w:r>
      <w:r w:rsidRPr="007C5B7E">
        <w:rPr>
          <w:rFonts w:ascii="Times New Roman" w:hAnsi="Times New Roman" w:cs="Times New Roman"/>
          <w:color w:val="000000" w:themeColor="text1"/>
        </w:rPr>
        <w:fldChar w:fldCharType="end"/>
      </w:r>
      <w:bookmarkEnd w:id="5"/>
      <w:r w:rsidRPr="007C5B7E">
        <w:rPr>
          <w:rFonts w:ascii="Times New Roman" w:hAnsi="Times New Roman" w:cs="Times New Roman"/>
          <w:color w:val="000000" w:themeColor="text1"/>
          <w:szCs w:val="24"/>
        </w:rPr>
        <w:t>. Cấu trúc hệ thống giám sát BTN quốc gia</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Hệ thống giám sát BTN tại các tỉnh dự án</w:t>
      </w:r>
    </w:p>
    <w:p w:rsidR="00D90EFC" w:rsidRPr="007C5B7E" w:rsidRDefault="00D90EFC" w:rsidP="00D90EFC">
      <w:pPr>
        <w:pStyle w:val="Ha0"/>
        <w:spacing w:line="300" w:lineRule="exact"/>
        <w:rPr>
          <w:rFonts w:cs="Times New Roman"/>
          <w:color w:val="000000" w:themeColor="text1"/>
        </w:rPr>
      </w:pPr>
      <w:r w:rsidRPr="007C5B7E">
        <w:rPr>
          <w:rFonts w:cs="Times New Roman"/>
          <w:color w:val="000000" w:themeColor="text1"/>
        </w:rPr>
        <w:t xml:space="preserve">Tại tuyến tỉnh, 16/20 TTYTDP tỉnh (80%) đã thành lập tổ chuyên trách giám sát, trung bình mỗi tổ có 6 cán bộ chịu trách nhiệm thu thập thông tin ca bệnh và làm báo cáo thường kỳ. Hoạt động giám sát tích cực tại cơ sở y tế, giám sát hỗ trợ tuyến dưới, tổ chức chống dịch thuộc trách nhiệm của khoa kiểm soát bệnh truyền nhiễm và vacxin sinh phẩm. </w:t>
      </w:r>
    </w:p>
    <w:p w:rsidR="00D90EFC" w:rsidRPr="007C5B7E" w:rsidRDefault="00D90EFC" w:rsidP="00D90EFC">
      <w:pPr>
        <w:pStyle w:val="Ha0"/>
        <w:spacing w:line="300" w:lineRule="exact"/>
        <w:rPr>
          <w:rFonts w:cs="Times New Roman"/>
          <w:color w:val="000000" w:themeColor="text1"/>
        </w:rPr>
      </w:pPr>
      <w:r w:rsidRPr="007C5B7E">
        <w:rPr>
          <w:rFonts w:cs="Times New Roman"/>
          <w:color w:val="000000" w:themeColor="text1"/>
        </w:rPr>
        <w:t>Tại tuyến huyện, 52/60 TTYT huyện (86,7%) đã thành lập tổ chuyên trách giám sát, trung bình mỗi tổ có 5 cán bộ chuyên trách về thu thập thông tin ca bệnh và làm báo cáo thường kỳ, hoạt động giám sát tích cực tại các CSYT, giám sát và đáp ứng dịch thuộc trách nhiệm của khoa kiểm soát dịch bệnh và phòng chống HIV/AIS.</w:t>
      </w:r>
    </w:p>
    <w:p w:rsidR="00D90EFC" w:rsidRPr="007C5B7E" w:rsidRDefault="00D90EFC" w:rsidP="00D90EFC">
      <w:pPr>
        <w:pStyle w:val="Ha0"/>
        <w:spacing w:line="300" w:lineRule="exact"/>
        <w:rPr>
          <w:rFonts w:cs="Times New Roman"/>
          <w:color w:val="000000" w:themeColor="text1"/>
          <w:lang w:val="en-US"/>
        </w:rPr>
      </w:pPr>
      <w:r w:rsidRPr="007C5B7E">
        <w:rPr>
          <w:rFonts w:cs="Times New Roman"/>
          <w:color w:val="000000" w:themeColor="text1"/>
        </w:rPr>
        <w:t>Tại tuyến xã, mỗi TYT xã có một cán bộ chuyên trách về phòng chống dịch, cán bộ này chịu trách nhiệm tổng hợp thông tin từ 2 nguồn: 1) sổ khám chữa bệnh tại TYT và 2) từ nguồn thông tin của nhân viên YTTB về các trường hợp mắc/nghi mắc BTN trong cộng đồng. Cán bộ này làm báo cáo giám sát BTN thường kỳ theo các biểu mẫu quy định dưới sự chỉ đạo của trạm trưởng TYT.</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lang w:val="en-US"/>
        </w:rPr>
        <w:t xml:space="preserve">Tại các bệnh viện, cán bộ chịu trách nhiệm tổng hợp và báo cáo thông tin về BTN cho các đơn vị YTDP thường là cán bộ phòng kế hoạch tổng hợp. Tùy từng địa phương, cán bộ này sẽ thông báo </w:t>
      </w:r>
      <w:r w:rsidRPr="007C5B7E">
        <w:rPr>
          <w:rFonts w:cs="Times New Roman"/>
          <w:color w:val="000000" w:themeColor="text1"/>
          <w:lang w:val="en-US"/>
        </w:rPr>
        <w:lastRenderedPageBreak/>
        <w:t xml:space="preserve">thông tin ca bệnh cho đơn vị YTDP qua điện thoại, qua báo cáo thường kỳ hoặc cung cấp thông tin khi cán bộ chuyên trách giám sát của đơn vị YTDP đến bệnh viện để giám sát, thu thập thông tin ca bệnh. </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lang w:val="en-US"/>
        </w:rPr>
        <w:t>P</w:t>
      </w:r>
      <w:r w:rsidRPr="007C5B7E">
        <w:rPr>
          <w:rFonts w:ascii="Times New Roman" w:hAnsi="Times New Roman"/>
          <w:color w:val="000000" w:themeColor="text1"/>
          <w:szCs w:val="24"/>
        </w:rPr>
        <w:t>hát hiện, thu thập thông tin và báo cáo</w:t>
      </w:r>
      <w:r w:rsidRPr="007C5B7E">
        <w:rPr>
          <w:rFonts w:ascii="Times New Roman" w:hAnsi="Times New Roman"/>
          <w:color w:val="000000" w:themeColor="text1"/>
          <w:szCs w:val="24"/>
          <w:lang w:val="en-US"/>
        </w:rPr>
        <w:t xml:space="preserve"> ca</w:t>
      </w:r>
      <w:r w:rsidRPr="007C5B7E">
        <w:rPr>
          <w:rFonts w:ascii="Times New Roman" w:hAnsi="Times New Roman"/>
          <w:color w:val="000000" w:themeColor="text1"/>
          <w:szCs w:val="24"/>
        </w:rPr>
        <w:t xml:space="preserve"> bệnh</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Nguồn số liệu giám sát</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 xml:space="preserve">Tại tuyến tỉnh, </w:t>
      </w:r>
      <w:r w:rsidRPr="007C5B7E">
        <w:rPr>
          <w:rFonts w:cs="Times New Roman"/>
          <w:color w:val="000000" w:themeColor="text1"/>
          <w:lang w:val="en-US"/>
        </w:rPr>
        <w:t xml:space="preserve">các </w:t>
      </w:r>
      <w:r w:rsidRPr="007C5B7E">
        <w:rPr>
          <w:rFonts w:cs="Times New Roman"/>
          <w:color w:val="000000" w:themeColor="text1"/>
        </w:rPr>
        <w:t>TTYTDP tỉnh thu thập</w:t>
      </w:r>
      <w:r w:rsidRPr="007C5B7E">
        <w:rPr>
          <w:rFonts w:cs="Times New Roman"/>
          <w:color w:val="000000" w:themeColor="text1"/>
          <w:lang w:val="en-US"/>
        </w:rPr>
        <w:t>, tổng hợp</w:t>
      </w:r>
      <w:r w:rsidRPr="007C5B7E">
        <w:rPr>
          <w:rFonts w:cs="Times New Roman"/>
          <w:color w:val="000000" w:themeColor="text1"/>
        </w:rPr>
        <w:t xml:space="preserve"> thông tin ca bệnh từ TTYT huyện và các BV cùng tuyến, bao gồm BV tuyến tỉnh, BV Bộ ngành đóng trên địa bàn tỉnh và các BV tư nhân.</w:t>
      </w:r>
      <w:r w:rsidRPr="007C5B7E">
        <w:rPr>
          <w:rFonts w:cs="Times New Roman"/>
          <w:color w:val="000000" w:themeColor="text1"/>
          <w:lang w:val="en-US"/>
        </w:rPr>
        <w:t xml:space="preserve"> Kết quả điều tra cho thấy 20/20 TTYTDP tỉnh đã </w:t>
      </w:r>
      <w:r w:rsidRPr="007C5B7E">
        <w:rPr>
          <w:rFonts w:cs="Times New Roman"/>
          <w:color w:val="000000" w:themeColor="text1"/>
        </w:rPr>
        <w:t>phân</w:t>
      </w:r>
      <w:r w:rsidRPr="007C5B7E">
        <w:rPr>
          <w:rFonts w:cs="Times New Roman"/>
          <w:color w:val="000000" w:themeColor="text1"/>
          <w:lang w:val="en-US"/>
        </w:rPr>
        <w:t xml:space="preserve"> công cán bộ chuyên trách giám sát BTN tại các BV tỉnh. Tuy nhiên, nhiều TTYTDP tỉnh không có đủ nhân lực nên không phân công cán bộ giám sát BTN ở các BV Bộ ngành và BV tư nhân trên địa bàn.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Tại tuyến huyện, các TTYT huyện thực hiện thu thập, tổng hợp thông tin về BTN gây dịch từ 2 nguồn, TYT và các cơ sở điều trị. Kết quả điều tra cho thấy 60/60 TTYT tham gia điều tra đã phân công cán bộ đến giám sát BTN gây dịch tại các BV huyện. Do không có đủ nhân lực, rất ít TTYT phân công cán bộ đến giám sát tại các đơn vị y tế cơ quan doanh nghiệp và PKĐK tư nhân trên địa bàn.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 xml:space="preserve">Tại tuyến xã/phường, số liệu giám sát BTN chủ yếu được tổng hợp từ số người bệnh đến khám và điều trị tại </w:t>
      </w:r>
      <w:r w:rsidRPr="007C5B7E">
        <w:rPr>
          <w:rFonts w:cs="Times New Roman"/>
          <w:color w:val="000000" w:themeColor="text1"/>
          <w:lang w:val="en-US"/>
        </w:rPr>
        <w:t>TYT</w:t>
      </w:r>
      <w:r w:rsidRPr="007C5B7E">
        <w:rPr>
          <w:rFonts w:cs="Times New Roman"/>
          <w:color w:val="000000" w:themeColor="text1"/>
        </w:rPr>
        <w:t xml:space="preserve">. Số bệnh nhân không đến khám tại TYT mà tự mua thuốc điều trị hoặc khám tại CSYT tư nhân ít khi được đưa vào báo cáo.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Đ</w:t>
      </w:r>
      <w:r w:rsidRPr="007C5B7E">
        <w:rPr>
          <w:rFonts w:cs="Times New Roman"/>
          <w:color w:val="000000" w:themeColor="text1"/>
          <w:lang w:val="en-US"/>
        </w:rPr>
        <w:t>a số các</w:t>
      </w:r>
      <w:r w:rsidRPr="007C5B7E">
        <w:rPr>
          <w:rFonts w:cs="Times New Roman"/>
          <w:color w:val="000000" w:themeColor="text1"/>
        </w:rPr>
        <w:t xml:space="preserve"> BV tỉnh, huyện</w:t>
      </w:r>
      <w:r w:rsidRPr="007C5B7E">
        <w:rPr>
          <w:rFonts w:cs="Times New Roman"/>
          <w:color w:val="000000" w:themeColor="text1"/>
          <w:lang w:val="en-US"/>
        </w:rPr>
        <w:t xml:space="preserve"> </w:t>
      </w:r>
      <w:r w:rsidRPr="007C5B7E">
        <w:rPr>
          <w:rFonts w:cs="Times New Roman"/>
          <w:color w:val="000000" w:themeColor="text1"/>
        </w:rPr>
        <w:t xml:space="preserve">thường xuyên chủ động báo cáo thông tin về BTN gây dịch cho các đơn vị YTDP cùng cấp. Tuy nhiên, </w:t>
      </w:r>
      <w:r w:rsidRPr="007C5B7E">
        <w:rPr>
          <w:rFonts w:cs="Times New Roman"/>
          <w:color w:val="000000" w:themeColor="text1"/>
          <w:lang w:val="en-US"/>
        </w:rPr>
        <w:t>rất ít các</w:t>
      </w:r>
      <w:r w:rsidRPr="007C5B7E">
        <w:rPr>
          <w:rFonts w:cs="Times New Roman"/>
          <w:color w:val="000000" w:themeColor="text1"/>
        </w:rPr>
        <w:t xml:space="preserve"> BV Bộ ngành, đơn vị y tế cơ quan/doanh nghiệp, PKĐK tư nhân chủ động báo cáo thông tin ca bệnh cho </w:t>
      </w:r>
      <w:r w:rsidRPr="007C5B7E">
        <w:rPr>
          <w:rFonts w:cs="Times New Roman"/>
          <w:color w:val="000000" w:themeColor="text1"/>
          <w:lang w:val="en-US"/>
        </w:rPr>
        <w:t>hệ thống</w:t>
      </w:r>
      <w:r w:rsidRPr="007C5B7E">
        <w:rPr>
          <w:rFonts w:cs="Times New Roman"/>
          <w:color w:val="000000" w:themeColor="text1"/>
        </w:rPr>
        <w:t xml:space="preserve"> y tế dự phòng.</w:t>
      </w:r>
      <w:r w:rsidRPr="007C5B7E">
        <w:rPr>
          <w:rFonts w:cs="Times New Roman"/>
          <w:color w:val="000000" w:themeColor="text1"/>
          <w:lang w:val="en-US"/>
        </w:rPr>
        <w:t xml:space="preserve"> Bên cạnh đó, tình trạng thiếu giám sát của các đơn vị y tế dự phòng với các cơ sở y tế này cũng là nguyên nhân quan trọng dẫn đến tình trạng thông tin ca bệnh của hệ thống báo cáo BTN gây dịch không đầy đủ, </w:t>
      </w:r>
      <w:r w:rsidRPr="007C5B7E">
        <w:rPr>
          <w:rFonts w:cs="Times New Roman"/>
          <w:color w:val="000000" w:themeColor="text1"/>
        </w:rPr>
        <w:t xml:space="preserve">ảnh hưởng đến khả năng phát hiện sớm và đáp ứng dịch kịp thời của hệ thống phòng chống BTN. </w:t>
      </w:r>
    </w:p>
    <w:p w:rsidR="00DA0358"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Hình thức báo cáo số liệu</w:t>
      </w:r>
    </w:p>
    <w:p w:rsidR="00D90EFC" w:rsidRPr="007C5B7E" w:rsidRDefault="00D90EFC" w:rsidP="00D90EFC">
      <w:pPr>
        <w:pStyle w:val="Ha0"/>
        <w:rPr>
          <w:rFonts w:cs="Times New Roman"/>
          <w:color w:val="000000" w:themeColor="text1"/>
        </w:rPr>
      </w:pPr>
      <w:bookmarkStart w:id="6" w:name="_GoBack"/>
      <w:bookmarkEnd w:id="6"/>
      <w:r w:rsidRPr="007C5B7E">
        <w:rPr>
          <w:rFonts w:cs="Times New Roman"/>
          <w:color w:val="000000" w:themeColor="text1"/>
        </w:rPr>
        <w:t xml:space="preserve">Phần lớn các TTYTDP tỉnh/TTYT huyện thực hiện báo cáo khẩn cấp qua điện thoại (trên 90%) và thư điện tử (90% ở tuyến tỉnh và 73,3% ở tuyến huyện). Tỷ lệ TTYTDP tỉnh sử dụng fax để báo dịch khẩn cấp cũng khá cao (65%). Đối với báo cáo tuần và báo cáo tháng, hầu hết các TTYTP tỉnh (trên 95%) và trên một nửa TTYT huyện báo cáo qua hòm thư điện tử (70% và 53,3%), sau đó mới gửi theo đường công văn. Điều đáng lưu ý là một số tỉnh/huyện không thực hiện gửi báo cáo bằng văn bản theo quy định để lưu trữ thông tin, số đơn vị YTDP tuyến huyện gửi báo cáo tuần bằng văn bản chỉ đạt 70% trong các đơn vị YTDP tuyến huyện được điều tra.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Tính đầy đủ và đúng hạn của báo cáo giám sát</w:t>
      </w:r>
    </w:p>
    <w:p w:rsidR="00D90EFC" w:rsidRPr="007C5B7E" w:rsidRDefault="00D90EFC" w:rsidP="00D90EFC">
      <w:pPr>
        <w:pStyle w:val="Ha0"/>
        <w:rPr>
          <w:rFonts w:cs="Times New Roman"/>
          <w:color w:val="000000" w:themeColor="text1"/>
        </w:rPr>
      </w:pPr>
      <w:r w:rsidRPr="007C5B7E">
        <w:rPr>
          <w:rFonts w:cs="Times New Roman"/>
          <w:color w:val="000000" w:themeColor="text1"/>
        </w:rPr>
        <w:lastRenderedPageBreak/>
        <w:t xml:space="preserve">Đa số các TTYTDP tỉnh/TTYT huyện gửi báo cáo tuần và báo cáo tháng lên tuyến trên đủ và đúng hạn. Còn một số đơn vị YTDP huyện tuy có đủ báo cáo tuần và báo cáo tháng nhưng nộp báo cáo chậm do đường truyền internet bị gián đoạn vì tình trạng mất điện tại địa phương. Tại tuyến xã, hầu hết TYT nộp báo cáo tháng vào ngày giao ban hàng tháng, thường vào tuần cuối cùng của tháng nên đều được tính là đúng hạn. Tuy nhiên, vẫn còn một số TYT xã gửi báo cáo tuần không đúng hạn hoặc không nộp báo cáo tuần. Đa số các TYT này nằm ở vùng sâu, vùng xa, không có điều kiện sử dụng internet, điều kiện giao thông không thuận tiện.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Phản hồi báo cáo giám sát</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Theo quy định, các đơn vị YTDP tuyến trên có trách nhiệm phản hồi báo cáo tuần và báo cáo tháng cho tuyến dưới qua các hình thức như tạp chí/tập san, báo cáo tuần, báo cáo tháng. Kết quả điều tra cho thấy, hình thức phản hồi báo cáo tuần và báo cáo tháng là 2 hình thức phản hồi phổ biến nhất mà các TTYTDP tỉnh nhận được (70% và 80%), hình thức này ít phổ biến hơn ở tuyến huyện (33,3% và 55%). Đa số TTYT huyện khẳng định rằng họ thường xuyên phản hồi thông tin cho tuyến xã (86,7%), tuy nhiên hình thức chủ yếu là thông báo miệng qua giao ban hàng tháng. </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Quản lý và phân tích số liệu giám sát</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Số liệu điều tra cho thấy hầu hết các đơn vị y tế dự phòng tuyến tỉnh/huyện đều có máy tính nối mạng internet. Số đơn vị có nối mạng nội bộ là 75% ở tuyến tỉnh và 35% ở tuyến huyện. Điều này tạo điều kiện thuận lợi cho việc quản lý và chia sẻ số liệu giám sát BTN của các đơn vị YTDP tại các tỉnh dự án.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 Đa số các đơn vị YTDP tỉnh/huyện quản lý số liệu giám sát bằng cả 2 hình thức bao gồm máy tính và sổ sách báo cáo rời (lần lượt là 90% và 93,3%). Có 2 TTYTDP tỉnh và 3 TTYT huyện quản lý số liệu hoàn toàn trên máy tính (lần lượt là 10% và 5%). Cá biệt, có 1 TTYT huyện chỉ sử dụng sổ sách báo cáo rời để quản lý số liệu giám sát (1,7%).</w:t>
      </w:r>
      <w:r w:rsidRPr="007C5B7E">
        <w:rPr>
          <w:rFonts w:cs="Times New Roman"/>
          <w:color w:val="000000" w:themeColor="text1"/>
          <w:lang w:val="en-US"/>
        </w:rPr>
        <w:t xml:space="preserve"> </w:t>
      </w:r>
    </w:p>
    <w:p w:rsidR="00D90EFC" w:rsidRPr="007C5B7E" w:rsidRDefault="00D90EFC" w:rsidP="00D90EFC">
      <w:pPr>
        <w:pStyle w:val="Ha0"/>
        <w:rPr>
          <w:rFonts w:cs="Times New Roman"/>
          <w:color w:val="000000" w:themeColor="text1"/>
        </w:rPr>
      </w:pPr>
      <w:r w:rsidRPr="007C5B7E">
        <w:rPr>
          <w:rFonts w:cs="Times New Roman"/>
          <w:color w:val="000000" w:themeColor="text1"/>
        </w:rPr>
        <w:t>Phần mềm chuyên dụng giám sát BTN chưa được áp dụng rộng rãi tại các đơn vị YTDP tỉnh/huyện. Đa số các đơn vị YTDP tuyến tỉnh, huyện thực hiện phân tích số liệu đơn giản theo số ca mắc/chết và theo địa dư (80% ở tuyến tỉnh và 70% ở tuyến huyện). Số đơn vị thực hiện phân tích thống kê đối với một số bệnh chiếm tỷ lệ thấp hơn (60% ở tuyến tỉnh và 55% ở tuyến huyện). Các phương pháp phân tích nâng cao rất ít được áp dụng tại các đơn vị YTDP tỉnh/huyện.</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Xem xét việc phân tích xu hướng dịch của một số bệnh tả, thương hàn, sốt xuất huyết, viêm não virus, sốt rét, tay chân miệng, viêm màng não do não mô cầu, sởi, cúm A/H5N1, viêm đường hô hấp cấp tại các địa bàn có xảy ra dịch tương ứng trong năm 2012, kết quả cho thấy đa số các vụ dịch đều được các TTYTDP tỉnh/TTYT huyện vẽ biểu đồ xu hướng dịch theo thời gian (lần lượt là 92,9% và 95,3%). Số vụ dịch được các đơn vị YTDP tuyến tỉnh/huyện vẽ bản đồ vùng dịch đạt tỷ lệ thấp hơn nhưng vẫn khá cao (lần lượt là 71,4% và 87,1%), (chi tiết xem</w:t>
      </w:r>
      <w:r w:rsidRPr="007C5B7E">
        <w:rPr>
          <w:rFonts w:cs="Times New Roman"/>
          <w:color w:val="000000" w:themeColor="text1"/>
          <w:lang w:val="en-US"/>
        </w:rPr>
        <w:t xml:space="preserve"> </w:t>
      </w:r>
      <w:r w:rsidRPr="007C5B7E">
        <w:rPr>
          <w:rFonts w:cs="Times New Roman"/>
          <w:color w:val="000000" w:themeColor="text1"/>
          <w:lang w:val="en-US"/>
        </w:rPr>
        <w:fldChar w:fldCharType="begin"/>
      </w:r>
      <w:r w:rsidRPr="007C5B7E">
        <w:rPr>
          <w:rFonts w:cs="Times New Roman"/>
          <w:color w:val="000000" w:themeColor="text1"/>
          <w:lang w:val="en-US"/>
        </w:rPr>
        <w:instrText xml:space="preserve"> REF _Ref357494763 \h  \* MERGEFORMAT </w:instrText>
      </w:r>
      <w:r w:rsidRPr="007C5B7E">
        <w:rPr>
          <w:rFonts w:cs="Times New Roman"/>
          <w:color w:val="000000" w:themeColor="text1"/>
          <w:lang w:val="en-US"/>
        </w:rPr>
      </w:r>
      <w:r w:rsidRPr="007C5B7E">
        <w:rPr>
          <w:rFonts w:cs="Times New Roman"/>
          <w:color w:val="000000" w:themeColor="text1"/>
          <w:lang w:val="en-US"/>
        </w:rPr>
        <w:fldChar w:fldCharType="separate"/>
      </w:r>
      <w:r w:rsidRPr="007C5B7E">
        <w:rPr>
          <w:rFonts w:cs="Times New Roman"/>
          <w:color w:val="000000" w:themeColor="text1"/>
        </w:rPr>
        <w:t xml:space="preserve">Bảng PL </w:t>
      </w:r>
      <w:r w:rsidRPr="007C5B7E">
        <w:rPr>
          <w:rFonts w:cs="Times New Roman"/>
          <w:noProof/>
          <w:color w:val="000000" w:themeColor="text1"/>
        </w:rPr>
        <w:t>71</w:t>
      </w:r>
      <w:r w:rsidRPr="007C5B7E">
        <w:rPr>
          <w:rFonts w:cs="Times New Roman"/>
          <w:color w:val="000000" w:themeColor="text1"/>
          <w:lang w:val="en-US"/>
        </w:rPr>
        <w:fldChar w:fldCharType="end"/>
      </w:r>
      <w:r w:rsidRPr="007C5B7E">
        <w:rPr>
          <w:rFonts w:cs="Times New Roman"/>
          <w:color w:val="000000" w:themeColor="text1"/>
        </w:rPr>
        <w:t>)</w:t>
      </w:r>
      <w:r w:rsidRPr="007C5B7E">
        <w:rPr>
          <w:rFonts w:cs="Times New Roman"/>
          <w:color w:val="000000" w:themeColor="text1"/>
          <w:lang w:val="en-US"/>
        </w:rPr>
        <w:t>.</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lastRenderedPageBreak/>
        <w:t>Sử dụng số liệu giám sát</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Bên cạnh việc sử dụng số liệu giám sát để báo cáo cho hệ thống phòng chống BTN theo quy định, hầu hết các đơn vị YTDP tỉnh/huyện đã sử dụng số liệu vào việc dự báo dịch và lập kế hoạch cho hoạt động phòng chống dịch. Việc dự báo dịch và lập kế hoạch dựa trên bằng chứng này là một trong những điều kiện quan trọng giúp các đơn vị YTDP sử dụng tốt nguồn lực và đảm bảo hiệu quả của hoạt động phòng chống dịch.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 xml:space="preserve">Việc sử dụng số liệu giám sát để xây dựng chiến lược phòng chống bệnh truyền nhiễm được đa số các đơn vị YTDP tỉnh quan tâm (90%), tuy nhiên số đơn vị YTDP tuyến huyện quan tâm đến vấn đề này chỉ chiếm tỷ lệ thấp (40%). </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Điều tra dịch</w:t>
      </w:r>
    </w:p>
    <w:p w:rsidR="00D90EFC" w:rsidRPr="007C5B7E" w:rsidRDefault="00D90EFC" w:rsidP="00D90EFC">
      <w:pPr>
        <w:pStyle w:val="Heading4"/>
        <w:rPr>
          <w:rFonts w:ascii="Times New Roman" w:hAnsi="Times New Roman"/>
          <w:b/>
          <w:color w:val="000000" w:themeColor="text1"/>
          <w:w w:val="80"/>
          <w:lang w:eastAsia="en-US"/>
        </w:rPr>
      </w:pPr>
      <w:r w:rsidRPr="007C5B7E">
        <w:rPr>
          <w:rFonts w:ascii="Times New Roman" w:hAnsi="Times New Roman"/>
          <w:color w:val="000000" w:themeColor="text1"/>
        </w:rPr>
        <w:t xml:space="preserve">Trong tổng số các vụ nghi dịch được điều tra trong năm qua bởi các đơn vị YTDP tuyến tỉnh/huyện, số vụ nghi dịch được điều tra trong vòng 48 giờ kể từ khi nhận được thông tin chỉ đạt 87,6% ở tuyến tỉnh và 68,1% ở tuyến huyện, các con số này thấp hơn nhiều so với kỳ vọng (100%). Trong các vụ nghi dịch được điều tra, số vụ mà tuyến tỉnh có khả năng chẩn đoán bằng xét nghiệm chỉ đạt 48,9%. Số vụ nghi dịch mà các đơn vị YTDP tuyến huyện có khả năng chẩn đoán bằng xét nghiệm chiếm tỷ lệ rất thấp (8,5%). </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Công tác chuẩn bị đáp ứng dịch</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Kết quả điều tra cho thấy 100% các đơn vị YTDP tuyến tỉnh/huyện có bản kế hoạch dự phòng và đáp ứng dịch trong năm vừa qua, đa số các bản kế hoạch đều được xây dựng dựa trên số liệu giám sát BTN của địa phương. Ngoài bản kế hoạch năm về phòng chống dịch được xây dựng từ đầu năm, khi có dịch BTN xảy ra, dù lẻ tẻ hay bùng phát rộng, các đơn vị YTDP tỉnh/huyện đều xây dựng kế hoạch phòng chống dịch riêng cho các BTN đó. Hầu hết các đơn vị đều có đầy đủ cơ số chống dịch ở mọi thời điểm trong năm qua.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Đa số đơn vị YTDP tỉnh/huyện có kinh phí cho đáp ứng dịch kịp thời (lần lượt là 85% và 76,7%), điều này có nghĩa là, vẫn còn 15% TTYTDP tỉnh và 13,3% TTYT huyện không có kinh phí đáp ứng dịch kịp thời.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Trong số các đơn vị YTDP tuyến tỉnh, chỉ có 8/15 tỉnh có xảy ra dịch năm 2012 cho rằng kinh phí chống dịch đáp ứng đủ so với nhu cầu thực tế (chiếm tỷ lệ 53,3%). Trong số các đơn vi YTDP tuyến huyện, chỉ có 32/42 huyện có xảy ra dịch năm 2012 cho rằng kinh phí chống dịch đáp ứng đủ nhu cầu thực tế (chiếm tỷ lệ 76%). Đa số các đơn vị báo cáo có đủ kinh phí đáp ứng dịch trong năm qua là những đơn vị được các chương trình, dự án nước ngoài hỗ trợ kinh phí đáp ứng dịch.</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100% đơn vị YTDP tỉnh/huyện đã thành lập đội cơ động chống dịch, trung bình mỗi TTYTDP tỉnh có 2,5 đội cơ động chống dịch và mỗi TTYT huyện có 1,8 đội cơ động chống dịch. Tại tuyến tỉnh, 100% đội cơ động chống dịch đều có cán bộ dịch tễ, cán bộ xét nghiệm và cán bộ xử lý môi </w:t>
      </w:r>
      <w:r w:rsidRPr="007C5B7E">
        <w:rPr>
          <w:rFonts w:cs="Times New Roman"/>
          <w:color w:val="000000" w:themeColor="text1"/>
        </w:rPr>
        <w:lastRenderedPageBreak/>
        <w:t xml:space="preserve">trường, đáp ứng đúng quy định về số lượng và thành phần của đội cơ động chống dịch. Tại tuyến huyện, mặc dù 100% đội cơ động chống dịch có cán bộ dịch tễ, tuy nhiên số đội có cán bộ xét nghiệm và cán bộ xử lý môi trường thấp hơn (lần lượt là 88,3% và 86,7%). Điều này cho thấy thành phần tham gia đội cơ động chống dịch tại tuyến huyện chưa thực sự đầy đủ theo quy định, lý do là nhân lực phòng chống dịch tại nhiều đơn vị YTDP tuyến huyện hiện nay còn thiếu, cả về số lượng và trình độ chuyên môn. </w:t>
      </w:r>
    </w:p>
    <w:p w:rsidR="00D90EFC" w:rsidRPr="007C5B7E" w:rsidRDefault="00D90EFC" w:rsidP="00D90EFC">
      <w:pPr>
        <w:pStyle w:val="Ha0"/>
        <w:rPr>
          <w:rFonts w:cs="Times New Roman"/>
          <w:color w:val="000000" w:themeColor="text1"/>
          <w:lang w:val="en-US"/>
        </w:rPr>
      </w:pPr>
      <w:r w:rsidRPr="007C5B7E">
        <w:rPr>
          <w:rFonts w:cs="Times New Roman"/>
          <w:noProof/>
          <w:color w:val="000000" w:themeColor="text1"/>
          <w:lang w:val="en-US" w:eastAsia="en-US" w:bidi="ar-SA"/>
        </w:rPr>
        <mc:AlternateContent>
          <mc:Choice Requires="wps">
            <w:drawing>
              <wp:anchor distT="0" distB="0" distL="114300" distR="114300" simplePos="0" relativeHeight="251658240" behindDoc="0" locked="0" layoutInCell="1" allowOverlap="1" wp14:anchorId="46DAE6DE" wp14:editId="56D7BA7F">
                <wp:simplePos x="0" y="0"/>
                <wp:positionH relativeFrom="column">
                  <wp:posOffset>81915</wp:posOffset>
                </wp:positionH>
                <wp:positionV relativeFrom="paragraph">
                  <wp:posOffset>1296670</wp:posOffset>
                </wp:positionV>
                <wp:extent cx="5409565" cy="2298700"/>
                <wp:effectExtent l="0" t="0" r="19685" b="25400"/>
                <wp:wrapSquare wrapText="bothSides"/>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2298700"/>
                        </a:xfrm>
                        <a:prstGeom prst="roundRect">
                          <a:avLst>
                            <a:gd name="adj" fmla="val 16667"/>
                          </a:avLst>
                        </a:prstGeom>
                        <a:solidFill>
                          <a:srgbClr val="FFFFFF"/>
                        </a:solidFill>
                        <a:ln w="19050">
                          <a:solidFill>
                            <a:srgbClr val="C0504D"/>
                          </a:solidFill>
                          <a:round/>
                          <a:headEnd/>
                          <a:tailEnd/>
                        </a:ln>
                      </wps:spPr>
                      <wps:txbx>
                        <w:txbxContent>
                          <w:p w:rsidR="00D90EFC" w:rsidRDefault="00D90EFC" w:rsidP="00D90EFC">
                            <w:pPr>
                              <w:spacing w:before="120"/>
                              <w:jc w:val="both"/>
                              <w:rPr>
                                <w:rFonts w:ascii="Calibri" w:hAnsi="Calibri"/>
                                <w:color w:val="000000"/>
                                <w:sz w:val="22"/>
                                <w:lang w:eastAsia="en-US"/>
                              </w:rPr>
                            </w:pPr>
                            <w:r>
                              <w:rPr>
                                <w:rFonts w:ascii="Calibri" w:hAnsi="Calibri"/>
                                <w:i/>
                                <w:color w:val="000000"/>
                                <w:sz w:val="22"/>
                                <w:lang w:eastAsia="en-US"/>
                              </w:rPr>
                              <w:t>Tuy còn nhiều hạn chế nhưng hệ thống PC BTN của địa phương vẫn có khả năng đáp ứng nhanh và xử lý được với các dịch bệnh truyền nhiễm, trên thực tế cũng mới chỉ xảy ra các dịch nhỏ</w:t>
                            </w:r>
                            <w:r>
                              <w:rPr>
                                <w:rFonts w:ascii="Calibri" w:hAnsi="Calibri"/>
                                <w:color w:val="000000"/>
                                <w:sz w:val="22"/>
                                <w:lang w:eastAsia="en-US"/>
                              </w:rPr>
                              <w:t xml:space="preserve"> - </w:t>
                            </w:r>
                            <w:r>
                              <w:rPr>
                                <w:rFonts w:ascii="Calibri" w:hAnsi="Calibri"/>
                                <w:b/>
                                <w:color w:val="000000"/>
                                <w:sz w:val="22"/>
                                <w:lang w:eastAsia="en-US"/>
                              </w:rPr>
                              <w:t>PVS LĐ TTYTDP Nghệ An.</w:t>
                            </w:r>
                            <w:r>
                              <w:rPr>
                                <w:rFonts w:ascii="Calibri" w:hAnsi="Calibri"/>
                                <w:color w:val="000000"/>
                                <w:sz w:val="22"/>
                                <w:lang w:eastAsia="en-US"/>
                              </w:rPr>
                              <w:t xml:space="preserve"> </w:t>
                            </w:r>
                          </w:p>
                          <w:p w:rsidR="00D90EFC" w:rsidRDefault="00D90EFC" w:rsidP="00D90EFC">
                            <w:pPr>
                              <w:spacing w:before="120"/>
                              <w:jc w:val="both"/>
                              <w:rPr>
                                <w:rFonts w:ascii="Calibri" w:hAnsi="Calibri"/>
                                <w:i/>
                                <w:color w:val="000000"/>
                                <w:sz w:val="22"/>
                                <w:lang w:eastAsia="en-US"/>
                              </w:rPr>
                            </w:pPr>
                            <w:r>
                              <w:rPr>
                                <w:rFonts w:ascii="Calibri" w:hAnsi="Calibri"/>
                                <w:i/>
                                <w:color w:val="000000"/>
                                <w:sz w:val="22"/>
                                <w:lang w:eastAsia="en-US"/>
                              </w:rPr>
                              <w:t xml:space="preserve">Thực tế khi có dịch ngoài việc điều chuyển, sử dụng nhân lực tại chỗ, huy động lực lượng sinh viên ngành y, nông nghiệp, tỉnh đã điều động các đội cơ động của các huyện hỗ trợ nhau, đáp ứng yêu cầu chống dịch (H5N1, H1N1…) - </w:t>
                            </w:r>
                            <w:r>
                              <w:rPr>
                                <w:rFonts w:ascii="Calibri" w:hAnsi="Calibri"/>
                                <w:b/>
                                <w:color w:val="000000"/>
                                <w:sz w:val="22"/>
                                <w:lang w:eastAsia="en-US"/>
                              </w:rPr>
                              <w:t>PVS LĐ TTYTDP Đắc Lắc.</w:t>
                            </w:r>
                          </w:p>
                          <w:p w:rsidR="00D90EFC" w:rsidRDefault="00D90EFC" w:rsidP="00D90EFC">
                            <w:pPr>
                              <w:spacing w:before="120"/>
                              <w:jc w:val="both"/>
                              <w:rPr>
                                <w:rFonts w:ascii="Calibri" w:hAnsi="Calibri"/>
                                <w:color w:val="000000"/>
                                <w:sz w:val="22"/>
                                <w:lang w:eastAsia="en-US"/>
                              </w:rPr>
                            </w:pPr>
                            <w:r>
                              <w:rPr>
                                <w:rFonts w:ascii="Calibri" w:hAnsi="Calibri"/>
                                <w:i/>
                                <w:color w:val="000000"/>
                                <w:sz w:val="22"/>
                                <w:lang w:eastAsia="en-US"/>
                              </w:rPr>
                              <w:t xml:space="preserve">Địa phương có thể ứng phó kịp thời với các tình huống khẩn cấp về sức khỏe cộng đồng do BTN gây ra , tuy nhiên chỉ ở quy mô nhỏ còn trong trường hợp dịch lan ra nhiều thì vẫn cần sự hỗ trợ của cấp trên đặc biệt là Viện Pasteur TPHCM (trang thiết bị, con người, hoá chất, thuốc,…)- </w:t>
                            </w:r>
                            <w:r>
                              <w:rPr>
                                <w:rFonts w:ascii="Calibri" w:hAnsi="Calibri"/>
                                <w:b/>
                                <w:color w:val="000000"/>
                                <w:sz w:val="22"/>
                                <w:lang w:eastAsia="en-US"/>
                              </w:rPr>
                              <w:t>PVS LĐ TTYTDP Đồng Tháp.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AE6DE" id="Rounded Rectangle 86" o:spid="_x0000_s1026" style="position:absolute;left:0;text-align:left;margin-left:6.45pt;margin-top:102.1pt;width:425.9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OJPwIAAHcEAAAOAAAAZHJzL2Uyb0RvYy54bWysVNtu2zAMfR+wfxD0vtgJcmmMOkWRLsOA&#10;biva7QMUSY61yaJGKXGyrx8tO1267WlYHgTSJI94Dqlc3xwbyw4agwFX8vEo50w7Ccq4Xcm/fN68&#10;ueIsROGUsOB0yU868JvV61fXrS/0BGqwSiMjEBeK1pe8jtEXWRZkrRsRRuC1o2AF2IhILu4yhaIl&#10;9MZmkzyfZy2g8ghSh0Bf7/ogXyX8qtIyfqqqoCOzJafeYjoxndvuzFbXotih8LWRQxviH7pohHF0&#10;6TPUnYiC7dH8AdUYiRCgiiMJTQZVZaROHIjNOP+NzVMtvE5cSJzgn2UK/w9Wfjw8IDOq5Fdzzpxo&#10;aEaPsHdKK/ZI6gm3s5pRjIRqfSgo/8k/YEc1+HuQ3wJzsK4pTd8iQltroai9cZefvSjonEClbNt+&#10;AEXXiH2EpNmxwqYDJDXYMY3m9DwafYxM0sfZNF/O5jPOJMUmk+XVIk/Dy0RxLvcY4jsNDeuMkmPH&#10;oqOQ7hCH+xDTgNTAUqivnFWNpXEfhGXj+Xy+SF2LYkgm7DNm4gvWqI2xNjm4264tMiot+Sb9huJw&#10;mWYda0mNZT7LUxsvguESY00p07u/YSQiaU87cd86lewojO1tatO6Qe1O4H5Q8bg9DjPbgjqR7gj9&#10;9tNrJaMG/MFZS5tf8vB9L1BzZt87mt1yPJ12TyU509liQg5eRraXEeEkQZU8ctab69g/r71Hs6vp&#10;pnFi7uCW5l2ZeF6Mvquhb9pusl48n0s/Zf36v1j9BAAA//8DAFBLAwQUAAYACAAAACEAUlvH8uAA&#10;AAAKAQAADwAAAGRycy9kb3ducmV2LnhtbEyPQU7DMBBF90jcwRokNog6mDSUEKdCSEiIsqFwADee&#10;JoF4HMVOk/b0DCtYfs3Xm/eL9ew6ccAhtJ403CwSEEiVty3VGj4/nq9XIEI0ZE3nCTUcMcC6PD8r&#10;TG79RO942MZaMIRCbjQ0Mfa5lKFq0Jmw8D0S3/Z+cCZyHGppBzMx3HVSJUkmnWmJPzSmx6cGq+/t&#10;6Jhytzku49t0e9qkV9VLuv96pfGk9eXF/PgAIuIc/8rwq8/qULLTzo9kg+g4q3tualBJqkBwYZWl&#10;vGWnYZllCmRZyP8Tyh8AAAD//wMAUEsBAi0AFAAGAAgAAAAhALaDOJL+AAAA4QEAABMAAAAAAAAA&#10;AAAAAAAAAAAAAFtDb250ZW50X1R5cGVzXS54bWxQSwECLQAUAAYACAAAACEAOP0h/9YAAACUAQAA&#10;CwAAAAAAAAAAAAAAAAAvAQAAX3JlbHMvLnJlbHNQSwECLQAUAAYACAAAACEA0AATiT8CAAB3BAAA&#10;DgAAAAAAAAAAAAAAAAAuAgAAZHJzL2Uyb0RvYy54bWxQSwECLQAUAAYACAAAACEAUlvH8uAAAAAK&#10;AQAADwAAAAAAAAAAAAAAAACZBAAAZHJzL2Rvd25yZXYueG1sUEsFBgAAAAAEAAQA8wAAAKYFAAAA&#10;AA==&#10;" strokecolor="#c0504d" strokeweight="1.5pt">
                <v:textbox>
                  <w:txbxContent>
                    <w:p w:rsidR="00D90EFC" w:rsidRDefault="00D90EFC" w:rsidP="00D90EFC">
                      <w:pPr>
                        <w:spacing w:before="120"/>
                        <w:jc w:val="both"/>
                        <w:rPr>
                          <w:rFonts w:ascii="Calibri" w:hAnsi="Calibri"/>
                          <w:color w:val="000000"/>
                          <w:sz w:val="22"/>
                          <w:lang w:eastAsia="en-US"/>
                        </w:rPr>
                      </w:pPr>
                      <w:r>
                        <w:rPr>
                          <w:rFonts w:ascii="Calibri" w:hAnsi="Calibri"/>
                          <w:i/>
                          <w:color w:val="000000"/>
                          <w:sz w:val="22"/>
                          <w:lang w:eastAsia="en-US"/>
                        </w:rPr>
                        <w:t>Tuy còn nhiều hạn chế nhưng hệ thống PC BTN của địa phương vẫn có khả năng đáp ứng nhanh và xử lý được với các dịch bệnh truyền nhiễm, trên thực tế cũng mới chỉ xảy ra các dịch nhỏ</w:t>
                      </w:r>
                      <w:r>
                        <w:rPr>
                          <w:rFonts w:ascii="Calibri" w:hAnsi="Calibri"/>
                          <w:color w:val="000000"/>
                          <w:sz w:val="22"/>
                          <w:lang w:eastAsia="en-US"/>
                        </w:rPr>
                        <w:t xml:space="preserve"> - </w:t>
                      </w:r>
                      <w:r>
                        <w:rPr>
                          <w:rFonts w:ascii="Calibri" w:hAnsi="Calibri"/>
                          <w:b/>
                          <w:color w:val="000000"/>
                          <w:sz w:val="22"/>
                          <w:lang w:eastAsia="en-US"/>
                        </w:rPr>
                        <w:t>PVS LĐ TTYTDP Nghệ An.</w:t>
                      </w:r>
                      <w:r>
                        <w:rPr>
                          <w:rFonts w:ascii="Calibri" w:hAnsi="Calibri"/>
                          <w:color w:val="000000"/>
                          <w:sz w:val="22"/>
                          <w:lang w:eastAsia="en-US"/>
                        </w:rPr>
                        <w:t xml:space="preserve"> </w:t>
                      </w:r>
                    </w:p>
                    <w:p w:rsidR="00D90EFC" w:rsidRDefault="00D90EFC" w:rsidP="00D90EFC">
                      <w:pPr>
                        <w:spacing w:before="120"/>
                        <w:jc w:val="both"/>
                        <w:rPr>
                          <w:rFonts w:ascii="Calibri" w:hAnsi="Calibri"/>
                          <w:i/>
                          <w:color w:val="000000"/>
                          <w:sz w:val="22"/>
                          <w:lang w:eastAsia="en-US"/>
                        </w:rPr>
                      </w:pPr>
                      <w:r>
                        <w:rPr>
                          <w:rFonts w:ascii="Calibri" w:hAnsi="Calibri"/>
                          <w:i/>
                          <w:color w:val="000000"/>
                          <w:sz w:val="22"/>
                          <w:lang w:eastAsia="en-US"/>
                        </w:rPr>
                        <w:t xml:space="preserve">Thực tế khi có dịch ngoài việc điều chuyển, sử dụng nhân lực tại chỗ, huy động lực lượng sinh viên ngành y, nông nghiệp, tỉnh đã điều động các đội cơ động của các huyện hỗ trợ nhau, đáp ứng yêu cầu chống dịch (H5N1, H1N1…) - </w:t>
                      </w:r>
                      <w:r>
                        <w:rPr>
                          <w:rFonts w:ascii="Calibri" w:hAnsi="Calibri"/>
                          <w:b/>
                          <w:color w:val="000000"/>
                          <w:sz w:val="22"/>
                          <w:lang w:eastAsia="en-US"/>
                        </w:rPr>
                        <w:t>PVS LĐ TTYTDP Đắc Lắc.</w:t>
                      </w:r>
                    </w:p>
                    <w:p w:rsidR="00D90EFC" w:rsidRDefault="00D90EFC" w:rsidP="00D90EFC">
                      <w:pPr>
                        <w:spacing w:before="120"/>
                        <w:jc w:val="both"/>
                        <w:rPr>
                          <w:rFonts w:ascii="Calibri" w:hAnsi="Calibri"/>
                          <w:color w:val="000000"/>
                          <w:sz w:val="22"/>
                          <w:lang w:eastAsia="en-US"/>
                        </w:rPr>
                      </w:pPr>
                      <w:r>
                        <w:rPr>
                          <w:rFonts w:ascii="Calibri" w:hAnsi="Calibri"/>
                          <w:i/>
                          <w:color w:val="000000"/>
                          <w:sz w:val="22"/>
                          <w:lang w:eastAsia="en-US"/>
                        </w:rPr>
                        <w:t xml:space="preserve">Địa phương có thể ứng phó kịp thời với các tình huống khẩn cấp về sức khỏe cộng đồng do BTN gây ra , tuy nhiên chỉ ở quy mô nhỏ còn trong trường hợp dịch lan ra nhiều thì vẫn cần sự hỗ trợ của cấp trên đặc biệt là Viện Pasteur TPHCM (trang thiết bị, con người, hoá chất, thuốc,…)- </w:t>
                      </w:r>
                      <w:r>
                        <w:rPr>
                          <w:rFonts w:ascii="Calibri" w:hAnsi="Calibri"/>
                          <w:b/>
                          <w:color w:val="000000"/>
                          <w:sz w:val="22"/>
                          <w:lang w:eastAsia="en-US"/>
                        </w:rPr>
                        <w:t>PVS LĐ TTYTDP Đồng Tháp.</w:t>
                      </w:r>
                    </w:p>
                  </w:txbxContent>
                </v:textbox>
                <w10:wrap type="square"/>
              </v:roundrect>
            </w:pict>
          </mc:Fallback>
        </mc:AlternateContent>
      </w:r>
      <w:r w:rsidRPr="007C5B7E">
        <w:rPr>
          <w:rFonts w:cs="Times New Roman"/>
          <w:color w:val="000000" w:themeColor="text1"/>
          <w:lang w:val="en-US"/>
        </w:rPr>
        <w:t>Mặc dù còn nhiều khó khăn nhưng khi n</w:t>
      </w:r>
      <w:r w:rsidRPr="007C5B7E">
        <w:rPr>
          <w:rFonts w:cs="Times New Roman"/>
          <w:color w:val="000000" w:themeColor="text1"/>
        </w:rPr>
        <w:t xml:space="preserve">hận xét về khả năng ứng phó khi có dịch BTN xảy ra, đa số các đơn vị YTDP tỉnh/huyện đều cho rằng </w:t>
      </w:r>
      <w:r w:rsidRPr="007C5B7E">
        <w:rPr>
          <w:rFonts w:cs="Times New Roman"/>
          <w:color w:val="000000" w:themeColor="text1"/>
          <w:lang w:val="en-US"/>
        </w:rPr>
        <w:t xml:space="preserve">họ có khả năng ứng phó dịch tốt do có sự chỉ đạo kịp thời từ ban chỉ đạo PCD các cấp và do có sự chuẩn bị tốt cho công tác ứng phó dịch của các đơn vị YTDP, từ kế hoạch chống dịch, đội cơ động chống dịch, cơ số chống dịch và kinh phí chống dịch. </w:t>
      </w:r>
    </w:p>
    <w:p w:rsidR="00D90EFC" w:rsidRPr="007C5B7E" w:rsidRDefault="00D90EFC" w:rsidP="00D90EFC">
      <w:pPr>
        <w:pStyle w:val="Ha0"/>
        <w:spacing w:before="120"/>
        <w:rPr>
          <w:rFonts w:cs="Times New Roman"/>
          <w:color w:val="000000" w:themeColor="text1"/>
          <w:spacing w:val="-4"/>
          <w:lang w:val="en-US"/>
        </w:rPr>
      </w:pPr>
    </w:p>
    <w:p w:rsidR="00D90EFC" w:rsidRPr="007C5B7E" w:rsidRDefault="00D90EFC" w:rsidP="00D90EFC">
      <w:pPr>
        <w:framePr w:w="4960" w:h="3691" w:hRule="exact" w:hSpace="180" w:wrap="around" w:vAnchor="text" w:hAnchor="page" w:x="5817" w:y="327"/>
        <w:spacing w:line="340" w:lineRule="atLeast"/>
        <w:jc w:val="center"/>
        <w:rPr>
          <w:rFonts w:ascii="Times New Roman" w:hAnsi="Times New Roman"/>
          <w:b/>
          <w:color w:val="000000" w:themeColor="text1"/>
          <w:sz w:val="24"/>
          <w:szCs w:val="24"/>
        </w:rPr>
      </w:pPr>
      <w:r w:rsidRPr="007C5B7E">
        <w:rPr>
          <w:rFonts w:ascii="Times New Roman" w:hAnsi="Times New Roman"/>
          <w:noProof/>
          <w:color w:val="000000" w:themeColor="text1"/>
          <w:lang w:eastAsia="en-US"/>
        </w:rPr>
        <w:drawing>
          <wp:inline distT="0" distB="0" distL="0" distR="0" wp14:anchorId="2D1A90E6" wp14:editId="6F359D92">
            <wp:extent cx="3057525" cy="1790700"/>
            <wp:effectExtent l="0" t="0" r="9525" b="0"/>
            <wp:docPr id="44" name="Chart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0EFC" w:rsidRPr="007C5B7E" w:rsidRDefault="00D90EFC" w:rsidP="00D90EFC">
      <w:pPr>
        <w:pStyle w:val="Caption"/>
        <w:framePr w:w="4960" w:h="3691" w:hRule="exact" w:hSpace="180" w:wrap="around" w:vAnchor="text" w:hAnchor="page" w:x="5817" w:y="327"/>
        <w:rPr>
          <w:rFonts w:ascii="Times New Roman" w:hAnsi="Times New Roman" w:cs="Times New Roman"/>
          <w:color w:val="000000" w:themeColor="text1"/>
          <w:szCs w:val="24"/>
        </w:rPr>
      </w:pPr>
      <w:bookmarkStart w:id="7" w:name="_Toc361666570"/>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38</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TTYTDP tỉnh/ TTYT huyện thực hiện đủ các chuyến giám sát hỗ trợ tuyến dưới theo kế hoạch năm 2012</w:t>
      </w:r>
      <w:bookmarkEnd w:id="7"/>
      <w:r w:rsidRPr="007C5B7E">
        <w:rPr>
          <w:rFonts w:ascii="Times New Roman" w:hAnsi="Times New Roman" w:cs="Times New Roman"/>
          <w:color w:val="000000" w:themeColor="text1"/>
          <w:szCs w:val="24"/>
        </w:rPr>
        <w:t xml:space="preserve"> </w:t>
      </w:r>
    </w:p>
    <w:p w:rsidR="00D90EFC" w:rsidRPr="007C5B7E" w:rsidRDefault="00D90EFC" w:rsidP="00D90EFC">
      <w:pPr>
        <w:pStyle w:val="Ha0"/>
        <w:framePr w:w="4960" w:h="3691" w:hRule="exact" w:hSpace="180" w:wrap="around" w:vAnchor="text" w:hAnchor="page" w:x="5817" w:y="327"/>
        <w:spacing w:before="0"/>
        <w:rPr>
          <w:rFonts w:cs="Times New Roman"/>
          <w:b/>
          <w:bCs w:val="0"/>
          <w:color w:val="000000" w:themeColor="text1"/>
          <w:lang w:val="en-US"/>
        </w:rPr>
      </w:pP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Kiểm tra và giám sát hỗ trợ</w:t>
      </w:r>
    </w:p>
    <w:p w:rsidR="00D90EFC" w:rsidRPr="007C5B7E" w:rsidRDefault="00D90EFC" w:rsidP="00D90EFC">
      <w:pPr>
        <w:pStyle w:val="Ha0"/>
        <w:spacing w:line="300" w:lineRule="exact"/>
        <w:rPr>
          <w:rFonts w:cs="Times New Roman"/>
          <w:color w:val="000000" w:themeColor="text1"/>
        </w:rPr>
      </w:pPr>
      <w:r w:rsidRPr="007C5B7E">
        <w:rPr>
          <w:rFonts w:cs="Times New Roman"/>
          <w:color w:val="000000" w:themeColor="text1"/>
        </w:rPr>
        <w:t xml:space="preserve">Trong bản kế hoạch năm về phòng chống dịch có 1 phần là kế hoạch giám sát hỗ trợ tuyến dưới, trong đó ghi rõ số chuyến giám sát và thời gian dự kiến đi giám sát. Kết quả điều tra cho thấy chỉ có 70% đơn vị YTDP tuyến tỉnh thực hiện được đầy đủ các chuyến giám sát theo kế hoạch. Các lý do chủ yếu được các tỉnh đưa ra là thiếu nhân lực và kinh phí giám sát. Một số tỉnh bị chậm kinh phí hoạt động nên công việc dồn về các tháng cuối năm, không bố trí được thời gian để đi giám sát tuyến dưới theo dự kiến. Ở một số tỉnh khác, thời gian dự kiến đi giám sát trùng với thời gian xảy ra dịch trên địa bàn, các đơn vị YTDP ưu tiên nhân lực cho hoạt động chống dịch do đó cũng không đi giám sát tuyến dưới được theo như dự kiến. </w:t>
      </w:r>
    </w:p>
    <w:p w:rsidR="00D90EFC" w:rsidRPr="007C5B7E" w:rsidRDefault="00D90EFC" w:rsidP="00D90EFC">
      <w:pPr>
        <w:pStyle w:val="Ha0"/>
        <w:spacing w:line="300" w:lineRule="exact"/>
        <w:rPr>
          <w:rFonts w:cs="Times New Roman"/>
          <w:color w:val="000000" w:themeColor="text1"/>
        </w:rPr>
      </w:pPr>
      <w:r w:rsidRPr="007C5B7E">
        <w:rPr>
          <w:rFonts w:cs="Times New Roman"/>
          <w:color w:val="000000" w:themeColor="text1"/>
        </w:rPr>
        <w:t xml:space="preserve">Tại tuyến huyện, hoạt động giám sát hỗ trợ tuyến dưới về phòng chống dịch thường được lồng ghép với các chương trình khác. Nhân lực giám sát thường là cán bộ chuyên môn của tất cả các khoa phòng và đã được tham dự các lớp tập huấn về phòng chống dịch, điều này giúp khắc phục vấn đề thiếu nhân lực và địa bàn giám sát rộng, do đó tỷ lệ TTYT huyện thực hiện đầy đủ các chuyến giám sát hỗ trợ tuyến dưới theo kế hoạch khá cao (96,7%). Tuy nhiên điều này cũng có </w:t>
      </w:r>
      <w:r w:rsidRPr="007C5B7E">
        <w:rPr>
          <w:rFonts w:cs="Times New Roman"/>
          <w:color w:val="000000" w:themeColor="text1"/>
        </w:rPr>
        <w:lastRenderedPageBreak/>
        <w:t xml:space="preserve">nhược điểm là cán bộ đi giám sát có kiến thức không đủ sâu về phòng chống dịch, không hỗ trợ được nhiều cho tuyến dưới. </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Phối hợp trong công tác giám sát và đáp ứng dịch</w:t>
      </w:r>
    </w:p>
    <w:p w:rsidR="00D90EFC" w:rsidRPr="007C5B7E" w:rsidRDefault="00D90EFC" w:rsidP="00D90EFC">
      <w:pPr>
        <w:pStyle w:val="Caption"/>
        <w:rPr>
          <w:rFonts w:ascii="Times New Roman" w:hAnsi="Times New Roman" w:cs="Times New Roman"/>
          <w:color w:val="000000" w:themeColor="text1"/>
          <w:szCs w:val="24"/>
          <w:lang w:val="pl-PL"/>
        </w:rPr>
      </w:pPr>
      <w:bookmarkStart w:id="8" w:name="_Toc359509411"/>
      <w:r w:rsidRPr="007C5B7E">
        <w:rPr>
          <w:rFonts w:ascii="Times New Roman" w:hAnsi="Times New Roman" w:cs="Times New Roman"/>
          <w:color w:val="000000" w:themeColor="text1"/>
          <w:szCs w:val="24"/>
        </w:rPr>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36</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lang w:val="pl-PL"/>
        </w:rPr>
        <w:t xml:space="preserve">. </w:t>
      </w:r>
      <w:r w:rsidRPr="007C5B7E">
        <w:rPr>
          <w:rFonts w:ascii="Times New Roman" w:hAnsi="Times New Roman" w:cs="Times New Roman"/>
          <w:color w:val="000000" w:themeColor="text1"/>
          <w:spacing w:val="-4"/>
          <w:szCs w:val="24"/>
        </w:rPr>
        <w:t>Tỷ lệ các đơn vị YTDP tỉnh/huyện phối hợp với các ban ngành đoàn thể trong hoạt động phòng chống dịch</w:t>
      </w:r>
      <w:bookmarkEnd w:id="8"/>
    </w:p>
    <w:tbl>
      <w:tblPr>
        <w:tblW w:w="5000" w:type="pct"/>
        <w:tblBorders>
          <w:top w:val="single" w:sz="12" w:space="0" w:color="8E2A3F"/>
          <w:bottom w:val="single" w:sz="6" w:space="0" w:color="8E2A3F"/>
          <w:insideH w:val="single" w:sz="6" w:space="0" w:color="8E2A3F"/>
          <w:insideV w:val="single" w:sz="36" w:space="0" w:color="FFFFFF"/>
        </w:tblBorders>
        <w:tblLook w:val="04A0" w:firstRow="1" w:lastRow="0" w:firstColumn="1" w:lastColumn="0" w:noHBand="0" w:noVBand="1"/>
      </w:tblPr>
      <w:tblGrid>
        <w:gridCol w:w="5429"/>
        <w:gridCol w:w="1230"/>
        <w:gridCol w:w="773"/>
        <w:gridCol w:w="1185"/>
        <w:gridCol w:w="743"/>
      </w:tblGrid>
      <w:tr w:rsidR="007C5B7E" w:rsidRPr="007C5B7E" w:rsidTr="00D90EFC">
        <w:trPr>
          <w:trHeight w:val="144"/>
        </w:trPr>
        <w:tc>
          <w:tcPr>
            <w:tcW w:w="2900" w:type="pct"/>
            <w:vMerge w:val="restart"/>
            <w:tcBorders>
              <w:top w:val="single" w:sz="12" w:space="0" w:color="8E2A3F"/>
              <w:left w:val="nil"/>
              <w:bottom w:val="single" w:sz="6" w:space="0" w:color="8E2A3F"/>
              <w:right w:val="single" w:sz="36" w:space="0" w:color="FFFFFF"/>
            </w:tcBorders>
            <w:vAlign w:val="center"/>
            <w:hideMark/>
          </w:tcPr>
          <w:p w:rsidR="00D90EFC" w:rsidRPr="007C5B7E" w:rsidRDefault="00D90EFC">
            <w:pPr>
              <w:spacing w:line="290" w:lineRule="exact"/>
              <w:jc w:val="center"/>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Hoạt động phối hợp</w:t>
            </w:r>
          </w:p>
        </w:tc>
        <w:tc>
          <w:tcPr>
            <w:tcW w:w="1070" w:type="pct"/>
            <w:gridSpan w:val="2"/>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spacing w:line="290" w:lineRule="exact"/>
              <w:jc w:val="center"/>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TTYTDP tỉnh</w:t>
            </w:r>
          </w:p>
        </w:tc>
        <w:tc>
          <w:tcPr>
            <w:tcW w:w="1030" w:type="pct"/>
            <w:gridSpan w:val="2"/>
            <w:tcBorders>
              <w:top w:val="single" w:sz="12" w:space="0" w:color="8E2A3F"/>
              <w:left w:val="single" w:sz="36" w:space="0" w:color="FFFFFF"/>
              <w:bottom w:val="single" w:sz="6" w:space="0" w:color="8E2A3F"/>
              <w:right w:val="nil"/>
            </w:tcBorders>
            <w:vAlign w:val="center"/>
            <w:hideMark/>
          </w:tcPr>
          <w:p w:rsidR="00D90EFC" w:rsidRPr="007C5B7E" w:rsidRDefault="00D90EFC">
            <w:pPr>
              <w:spacing w:line="290" w:lineRule="exact"/>
              <w:jc w:val="center"/>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TTYT huyện</w:t>
            </w:r>
          </w:p>
        </w:tc>
      </w:tr>
      <w:tr w:rsidR="007C5B7E" w:rsidRPr="007C5B7E" w:rsidTr="00D90EFC">
        <w:trPr>
          <w:trHeight w:val="144"/>
        </w:trPr>
        <w:tc>
          <w:tcPr>
            <w:tcW w:w="0" w:type="auto"/>
            <w:vMerge/>
            <w:tcBorders>
              <w:top w:val="single" w:sz="12" w:space="0" w:color="8E2A3F"/>
              <w:left w:val="nil"/>
              <w:bottom w:val="single" w:sz="6" w:space="0" w:color="8E2A3F"/>
              <w:right w:val="single" w:sz="36" w:space="0" w:color="FFFFFF"/>
            </w:tcBorders>
            <w:vAlign w:val="center"/>
            <w:hideMark/>
          </w:tcPr>
          <w:p w:rsidR="00D90EFC" w:rsidRPr="007C5B7E" w:rsidRDefault="00D90EFC">
            <w:pPr>
              <w:rPr>
                <w:rFonts w:ascii="Times New Roman" w:hAnsi="Times New Roman"/>
                <w:b/>
                <w:color w:val="000000" w:themeColor="text1"/>
                <w:w w:val="80"/>
                <w:sz w:val="24"/>
                <w:szCs w:val="24"/>
                <w:lang w:val="pl-PL"/>
              </w:rPr>
            </w:pPr>
          </w:p>
        </w:tc>
        <w:tc>
          <w:tcPr>
            <w:tcW w:w="657" w:type="pct"/>
            <w:tcBorders>
              <w:top w:val="single" w:sz="6" w:space="0" w:color="8E2A3F"/>
              <w:left w:val="single" w:sz="36" w:space="0" w:color="FFFFFF"/>
              <w:bottom w:val="single" w:sz="6" w:space="0" w:color="8E2A3F"/>
              <w:right w:val="single" w:sz="36" w:space="0" w:color="FFFFFF"/>
            </w:tcBorders>
            <w:vAlign w:val="center"/>
            <w:hideMark/>
          </w:tcPr>
          <w:p w:rsidR="00D90EFC" w:rsidRPr="007C5B7E" w:rsidRDefault="00D90EFC">
            <w:pPr>
              <w:spacing w:line="290" w:lineRule="exact"/>
              <w:jc w:val="center"/>
              <w:rPr>
                <w:rFonts w:ascii="Times New Roman" w:hAnsi="Times New Roman"/>
                <w:b/>
                <w:bCs/>
                <w:color w:val="000000" w:themeColor="text1"/>
                <w:w w:val="80"/>
                <w:sz w:val="24"/>
                <w:szCs w:val="24"/>
                <w:lang w:val="pl-PL"/>
              </w:rPr>
            </w:pPr>
            <w:r w:rsidRPr="007C5B7E">
              <w:rPr>
                <w:rFonts w:ascii="Times New Roman" w:hAnsi="Times New Roman"/>
                <w:b/>
                <w:bCs/>
                <w:color w:val="000000" w:themeColor="text1"/>
                <w:w w:val="80"/>
                <w:sz w:val="24"/>
                <w:szCs w:val="24"/>
                <w:lang w:val="pl-PL"/>
              </w:rPr>
              <w:t>%</w:t>
            </w:r>
          </w:p>
        </w:tc>
        <w:tc>
          <w:tcPr>
            <w:tcW w:w="413" w:type="pct"/>
            <w:tcBorders>
              <w:top w:val="single" w:sz="6" w:space="0" w:color="8E2A3F"/>
              <w:left w:val="single" w:sz="36" w:space="0" w:color="FFFFFF"/>
              <w:bottom w:val="single" w:sz="6" w:space="0" w:color="8E2A3F"/>
              <w:right w:val="single" w:sz="36" w:space="0" w:color="FFFFFF"/>
            </w:tcBorders>
            <w:vAlign w:val="center"/>
            <w:hideMark/>
          </w:tcPr>
          <w:p w:rsidR="00D90EFC" w:rsidRPr="007C5B7E" w:rsidRDefault="00D90EFC">
            <w:pPr>
              <w:spacing w:line="290" w:lineRule="exact"/>
              <w:jc w:val="center"/>
              <w:rPr>
                <w:rFonts w:ascii="Times New Roman" w:hAnsi="Times New Roman"/>
                <w:b/>
                <w:bCs/>
                <w:color w:val="000000" w:themeColor="text1"/>
                <w:w w:val="80"/>
                <w:sz w:val="24"/>
                <w:szCs w:val="24"/>
                <w:lang w:val="pl-PL"/>
              </w:rPr>
            </w:pPr>
            <w:r w:rsidRPr="007C5B7E">
              <w:rPr>
                <w:rFonts w:ascii="Times New Roman" w:hAnsi="Times New Roman"/>
                <w:b/>
                <w:bCs/>
                <w:color w:val="000000" w:themeColor="text1"/>
                <w:w w:val="80"/>
                <w:sz w:val="24"/>
                <w:szCs w:val="24"/>
                <w:lang w:val="pl-PL"/>
              </w:rPr>
              <w:t>N</w:t>
            </w:r>
          </w:p>
        </w:tc>
        <w:tc>
          <w:tcPr>
            <w:tcW w:w="633" w:type="pct"/>
            <w:tcBorders>
              <w:top w:val="single" w:sz="6" w:space="0" w:color="8E2A3F"/>
              <w:left w:val="single" w:sz="36" w:space="0" w:color="FFFFFF"/>
              <w:bottom w:val="single" w:sz="6" w:space="0" w:color="8E2A3F"/>
              <w:right w:val="single" w:sz="36" w:space="0" w:color="FFFFFF"/>
            </w:tcBorders>
            <w:vAlign w:val="center"/>
            <w:hideMark/>
          </w:tcPr>
          <w:p w:rsidR="00D90EFC" w:rsidRPr="007C5B7E" w:rsidRDefault="00D90EFC">
            <w:pPr>
              <w:spacing w:line="290" w:lineRule="exact"/>
              <w:jc w:val="center"/>
              <w:rPr>
                <w:rFonts w:ascii="Times New Roman" w:hAnsi="Times New Roman"/>
                <w:b/>
                <w:bCs/>
                <w:color w:val="000000" w:themeColor="text1"/>
                <w:w w:val="80"/>
                <w:sz w:val="24"/>
                <w:szCs w:val="24"/>
                <w:lang w:val="pl-PL"/>
              </w:rPr>
            </w:pPr>
            <w:r w:rsidRPr="007C5B7E">
              <w:rPr>
                <w:rFonts w:ascii="Times New Roman" w:hAnsi="Times New Roman"/>
                <w:b/>
                <w:bCs/>
                <w:color w:val="000000" w:themeColor="text1"/>
                <w:w w:val="80"/>
                <w:sz w:val="24"/>
                <w:szCs w:val="24"/>
                <w:lang w:val="pl-PL"/>
              </w:rPr>
              <w:t>%</w:t>
            </w:r>
          </w:p>
        </w:tc>
        <w:tc>
          <w:tcPr>
            <w:tcW w:w="397" w:type="pct"/>
            <w:tcBorders>
              <w:top w:val="single" w:sz="6" w:space="0" w:color="8E2A3F"/>
              <w:left w:val="single" w:sz="36" w:space="0" w:color="FFFFFF"/>
              <w:bottom w:val="single" w:sz="6" w:space="0" w:color="8E2A3F"/>
              <w:right w:val="nil"/>
            </w:tcBorders>
            <w:vAlign w:val="center"/>
            <w:hideMark/>
          </w:tcPr>
          <w:p w:rsidR="00D90EFC" w:rsidRPr="007C5B7E" w:rsidRDefault="00D90EFC">
            <w:pPr>
              <w:spacing w:line="290" w:lineRule="exact"/>
              <w:jc w:val="center"/>
              <w:rPr>
                <w:rFonts w:ascii="Times New Roman" w:hAnsi="Times New Roman"/>
                <w:b/>
                <w:bCs/>
                <w:color w:val="000000" w:themeColor="text1"/>
                <w:w w:val="80"/>
                <w:sz w:val="24"/>
                <w:szCs w:val="24"/>
                <w:lang w:val="pl-PL"/>
              </w:rPr>
            </w:pPr>
            <w:r w:rsidRPr="007C5B7E">
              <w:rPr>
                <w:rFonts w:ascii="Times New Roman" w:hAnsi="Times New Roman"/>
                <w:b/>
                <w:bCs/>
                <w:color w:val="000000" w:themeColor="text1"/>
                <w:w w:val="80"/>
                <w:sz w:val="24"/>
                <w:szCs w:val="24"/>
                <w:lang w:val="pl-PL"/>
              </w:rPr>
              <w:t>N</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spacing w:line="29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Phối hợp chặt chẽ với BV</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95,0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93,3</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spacing w:line="29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Phối hợp với chính quyền địa phương</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100,0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100,0</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spacing w:line="29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Phối hợp các ban ngành</w:t>
            </w:r>
          </w:p>
        </w:tc>
        <w:tc>
          <w:tcPr>
            <w:tcW w:w="657" w:type="pct"/>
            <w:tcBorders>
              <w:top w:val="single" w:sz="6" w:space="0" w:color="8E2A3F"/>
              <w:left w:val="single" w:sz="36" w:space="0" w:color="FFFFFF"/>
              <w:bottom w:val="single" w:sz="6" w:space="0" w:color="8E2A3F"/>
              <w:right w:val="single" w:sz="36" w:space="0" w:color="FFFFFF"/>
            </w:tcBorders>
          </w:tcPr>
          <w:p w:rsidR="00D90EFC" w:rsidRPr="007C5B7E" w:rsidRDefault="00D90EFC">
            <w:pPr>
              <w:spacing w:line="290" w:lineRule="exact"/>
              <w:jc w:val="center"/>
              <w:rPr>
                <w:rFonts w:ascii="Times New Roman" w:hAnsi="Times New Roman"/>
                <w:bCs/>
                <w:color w:val="000000" w:themeColor="text1"/>
                <w:w w:val="80"/>
                <w:sz w:val="24"/>
                <w:szCs w:val="24"/>
              </w:rPr>
            </w:pPr>
          </w:p>
        </w:tc>
        <w:tc>
          <w:tcPr>
            <w:tcW w:w="413" w:type="pct"/>
            <w:tcBorders>
              <w:top w:val="single" w:sz="6" w:space="0" w:color="8E2A3F"/>
              <w:left w:val="single" w:sz="36" w:space="0" w:color="FFFFFF"/>
              <w:bottom w:val="single" w:sz="6" w:space="0" w:color="8E2A3F"/>
              <w:right w:val="single" w:sz="36" w:space="0" w:color="FFFFFF"/>
            </w:tcBorders>
          </w:tcPr>
          <w:p w:rsidR="00D90EFC" w:rsidRPr="007C5B7E" w:rsidRDefault="00D90EFC">
            <w:pPr>
              <w:spacing w:line="290" w:lineRule="exact"/>
              <w:jc w:val="center"/>
              <w:rPr>
                <w:rFonts w:ascii="Times New Roman" w:hAnsi="Times New Roman"/>
                <w:bCs/>
                <w:color w:val="000000" w:themeColor="text1"/>
                <w:w w:val="80"/>
                <w:sz w:val="24"/>
                <w:szCs w:val="24"/>
              </w:rPr>
            </w:pPr>
          </w:p>
        </w:tc>
        <w:tc>
          <w:tcPr>
            <w:tcW w:w="633" w:type="pct"/>
            <w:tcBorders>
              <w:top w:val="single" w:sz="6" w:space="0" w:color="8E2A3F"/>
              <w:left w:val="single" w:sz="36" w:space="0" w:color="FFFFFF"/>
              <w:bottom w:val="single" w:sz="6" w:space="0" w:color="8E2A3F"/>
              <w:right w:val="single" w:sz="36" w:space="0" w:color="FFFFFF"/>
            </w:tcBorders>
          </w:tcPr>
          <w:p w:rsidR="00D90EFC" w:rsidRPr="007C5B7E" w:rsidRDefault="00D90EFC">
            <w:pPr>
              <w:spacing w:line="290" w:lineRule="exact"/>
              <w:jc w:val="center"/>
              <w:rPr>
                <w:rFonts w:ascii="Times New Roman" w:hAnsi="Times New Roman"/>
                <w:bCs/>
                <w:color w:val="000000" w:themeColor="text1"/>
                <w:w w:val="80"/>
                <w:sz w:val="24"/>
                <w:szCs w:val="24"/>
              </w:rPr>
            </w:pPr>
          </w:p>
        </w:tc>
        <w:tc>
          <w:tcPr>
            <w:tcW w:w="397" w:type="pct"/>
            <w:tcBorders>
              <w:top w:val="single" w:sz="6" w:space="0" w:color="8E2A3F"/>
              <w:left w:val="single" w:sz="36" w:space="0" w:color="FFFFFF"/>
              <w:bottom w:val="single" w:sz="6" w:space="0" w:color="8E2A3F"/>
              <w:right w:val="nil"/>
            </w:tcBorders>
          </w:tcPr>
          <w:p w:rsidR="00D90EFC" w:rsidRPr="007C5B7E" w:rsidRDefault="00D90EFC">
            <w:pPr>
              <w:spacing w:line="290" w:lineRule="exact"/>
              <w:jc w:val="center"/>
              <w:rPr>
                <w:rFonts w:ascii="Times New Roman" w:hAnsi="Times New Roman"/>
                <w:bCs/>
                <w:color w:val="000000" w:themeColor="text1"/>
                <w:w w:val="80"/>
                <w:sz w:val="24"/>
                <w:szCs w:val="24"/>
              </w:rPr>
            </w:pP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2"/>
              </w:numPr>
              <w:spacing w:line="290" w:lineRule="exact"/>
              <w:ind w:hanging="218"/>
              <w:jc w:val="both"/>
              <w:rPr>
                <w:color w:val="000000" w:themeColor="text1"/>
                <w:w w:val="80"/>
                <w:lang w:val="pl-PL"/>
              </w:rPr>
            </w:pPr>
            <w:r w:rsidRPr="007C5B7E">
              <w:rPr>
                <w:color w:val="000000" w:themeColor="text1"/>
                <w:w w:val="80"/>
                <w:lang w:val="pl-PL"/>
              </w:rPr>
              <w:t>Ngành giáo dục</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100,0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90,0</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2"/>
              </w:numPr>
              <w:spacing w:line="290" w:lineRule="exact"/>
              <w:ind w:hanging="218"/>
              <w:jc w:val="both"/>
              <w:rPr>
                <w:color w:val="000000" w:themeColor="text1"/>
                <w:w w:val="80"/>
                <w:lang w:val="en-US"/>
              </w:rPr>
            </w:pPr>
            <w:r w:rsidRPr="007C5B7E">
              <w:rPr>
                <w:color w:val="000000" w:themeColor="text1"/>
                <w:w w:val="80"/>
                <w:lang w:val="en-US"/>
              </w:rPr>
              <w:t>Ngành văn hoá thông tin</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100,0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91,7</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2"/>
              </w:numPr>
              <w:spacing w:line="290" w:lineRule="exact"/>
              <w:ind w:hanging="218"/>
              <w:jc w:val="both"/>
              <w:rPr>
                <w:color w:val="000000" w:themeColor="text1"/>
                <w:w w:val="80"/>
                <w:lang w:val="pl-PL"/>
              </w:rPr>
            </w:pPr>
            <w:r w:rsidRPr="007C5B7E">
              <w:rPr>
                <w:color w:val="000000" w:themeColor="text1"/>
                <w:w w:val="80"/>
                <w:lang w:val="pl-PL"/>
              </w:rPr>
              <w:t>Ngành nông nghiệp</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100,0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58,3</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spacing w:line="29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Phối hợp các đoàn thể</w:t>
            </w:r>
          </w:p>
        </w:tc>
        <w:tc>
          <w:tcPr>
            <w:tcW w:w="657" w:type="pct"/>
            <w:tcBorders>
              <w:top w:val="single" w:sz="6" w:space="0" w:color="8E2A3F"/>
              <w:left w:val="single" w:sz="36" w:space="0" w:color="FFFFFF"/>
              <w:bottom w:val="single" w:sz="6" w:space="0" w:color="8E2A3F"/>
              <w:right w:val="single" w:sz="36" w:space="0" w:color="FFFFFF"/>
            </w:tcBorders>
          </w:tcPr>
          <w:p w:rsidR="00D90EFC" w:rsidRPr="007C5B7E" w:rsidRDefault="00D90EFC">
            <w:pPr>
              <w:spacing w:line="290" w:lineRule="exact"/>
              <w:jc w:val="center"/>
              <w:rPr>
                <w:rFonts w:ascii="Times New Roman" w:hAnsi="Times New Roman"/>
                <w:bCs/>
                <w:color w:val="000000" w:themeColor="text1"/>
                <w:w w:val="80"/>
                <w:sz w:val="24"/>
                <w:szCs w:val="24"/>
              </w:rPr>
            </w:pPr>
          </w:p>
        </w:tc>
        <w:tc>
          <w:tcPr>
            <w:tcW w:w="413" w:type="pct"/>
            <w:tcBorders>
              <w:top w:val="single" w:sz="6" w:space="0" w:color="8E2A3F"/>
              <w:left w:val="single" w:sz="36" w:space="0" w:color="FFFFFF"/>
              <w:bottom w:val="single" w:sz="6" w:space="0" w:color="8E2A3F"/>
              <w:right w:val="single" w:sz="36" w:space="0" w:color="FFFFFF"/>
            </w:tcBorders>
          </w:tcPr>
          <w:p w:rsidR="00D90EFC" w:rsidRPr="007C5B7E" w:rsidRDefault="00D90EFC">
            <w:pPr>
              <w:spacing w:line="290" w:lineRule="exact"/>
              <w:jc w:val="center"/>
              <w:rPr>
                <w:rFonts w:ascii="Times New Roman" w:hAnsi="Times New Roman"/>
                <w:bCs/>
                <w:color w:val="000000" w:themeColor="text1"/>
                <w:w w:val="80"/>
                <w:sz w:val="24"/>
                <w:szCs w:val="24"/>
              </w:rPr>
            </w:pPr>
          </w:p>
        </w:tc>
        <w:tc>
          <w:tcPr>
            <w:tcW w:w="633" w:type="pct"/>
            <w:tcBorders>
              <w:top w:val="single" w:sz="6" w:space="0" w:color="8E2A3F"/>
              <w:left w:val="single" w:sz="36" w:space="0" w:color="FFFFFF"/>
              <w:bottom w:val="single" w:sz="6" w:space="0" w:color="8E2A3F"/>
              <w:right w:val="single" w:sz="36" w:space="0" w:color="FFFFFF"/>
            </w:tcBorders>
          </w:tcPr>
          <w:p w:rsidR="00D90EFC" w:rsidRPr="007C5B7E" w:rsidRDefault="00D90EFC">
            <w:pPr>
              <w:spacing w:line="290" w:lineRule="exact"/>
              <w:jc w:val="center"/>
              <w:rPr>
                <w:rFonts w:ascii="Times New Roman" w:hAnsi="Times New Roman"/>
                <w:bCs/>
                <w:color w:val="000000" w:themeColor="text1"/>
                <w:w w:val="80"/>
                <w:sz w:val="24"/>
                <w:szCs w:val="24"/>
              </w:rPr>
            </w:pPr>
          </w:p>
        </w:tc>
        <w:tc>
          <w:tcPr>
            <w:tcW w:w="397" w:type="pct"/>
            <w:tcBorders>
              <w:top w:val="single" w:sz="6" w:space="0" w:color="8E2A3F"/>
              <w:left w:val="single" w:sz="36" w:space="0" w:color="FFFFFF"/>
              <w:bottom w:val="single" w:sz="6" w:space="0" w:color="8E2A3F"/>
              <w:right w:val="nil"/>
            </w:tcBorders>
          </w:tcPr>
          <w:p w:rsidR="00D90EFC" w:rsidRPr="007C5B7E" w:rsidRDefault="00D90EFC">
            <w:pPr>
              <w:spacing w:line="290" w:lineRule="exact"/>
              <w:jc w:val="center"/>
              <w:rPr>
                <w:rFonts w:ascii="Times New Roman" w:hAnsi="Times New Roman"/>
                <w:bCs/>
                <w:color w:val="000000" w:themeColor="text1"/>
                <w:w w:val="80"/>
                <w:sz w:val="24"/>
                <w:szCs w:val="24"/>
              </w:rPr>
            </w:pP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2"/>
              </w:numPr>
              <w:spacing w:line="290" w:lineRule="exact"/>
              <w:ind w:hanging="218"/>
              <w:jc w:val="both"/>
              <w:rPr>
                <w:color w:val="000000" w:themeColor="text1"/>
                <w:w w:val="80"/>
                <w:lang w:val="pl-PL"/>
              </w:rPr>
            </w:pPr>
            <w:r w:rsidRPr="007C5B7E">
              <w:rPr>
                <w:color w:val="000000" w:themeColor="text1"/>
                <w:w w:val="80"/>
                <w:lang w:val="pl-PL"/>
              </w:rPr>
              <w:t>Hội phụ nữ</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95,0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95,0</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2"/>
              </w:numPr>
              <w:spacing w:line="290" w:lineRule="exact"/>
              <w:ind w:hanging="218"/>
              <w:jc w:val="both"/>
              <w:rPr>
                <w:color w:val="000000" w:themeColor="text1"/>
                <w:w w:val="80"/>
                <w:lang w:val="pl-PL"/>
              </w:rPr>
            </w:pPr>
            <w:r w:rsidRPr="007C5B7E">
              <w:rPr>
                <w:color w:val="000000" w:themeColor="text1"/>
                <w:w w:val="80"/>
                <w:lang w:val="pl-PL"/>
              </w:rPr>
              <w:t>Đoàn thanh niên</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95,0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98,3</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2"/>
              </w:numPr>
              <w:spacing w:line="290" w:lineRule="exact"/>
              <w:ind w:hanging="218"/>
              <w:jc w:val="both"/>
              <w:rPr>
                <w:color w:val="000000" w:themeColor="text1"/>
                <w:w w:val="80"/>
                <w:lang w:val="pl-PL"/>
              </w:rPr>
            </w:pPr>
            <w:r w:rsidRPr="007C5B7E">
              <w:rPr>
                <w:color w:val="000000" w:themeColor="text1"/>
                <w:w w:val="80"/>
                <w:lang w:val="pl-PL"/>
              </w:rPr>
              <w:t>Hội nông dân</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85,0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86,7</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r w:rsidR="007C5B7E" w:rsidRPr="007C5B7E" w:rsidTr="00D90EFC">
        <w:tc>
          <w:tcPr>
            <w:tcW w:w="2900"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2"/>
              </w:numPr>
              <w:spacing w:line="290" w:lineRule="exact"/>
              <w:ind w:hanging="218"/>
              <w:jc w:val="both"/>
              <w:rPr>
                <w:color w:val="000000" w:themeColor="text1"/>
                <w:w w:val="80"/>
                <w:lang w:val="pl-PL"/>
              </w:rPr>
            </w:pPr>
            <w:r w:rsidRPr="007C5B7E">
              <w:rPr>
                <w:color w:val="000000" w:themeColor="text1"/>
                <w:w w:val="80"/>
                <w:lang w:val="pl-PL"/>
              </w:rPr>
              <w:t>Hội cựu chiến binh</w:t>
            </w:r>
          </w:p>
        </w:tc>
        <w:tc>
          <w:tcPr>
            <w:tcW w:w="657"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lang w:val="vi-VN"/>
              </w:rPr>
            </w:pPr>
            <w:r w:rsidRPr="007C5B7E">
              <w:rPr>
                <w:rFonts w:ascii="Times New Roman" w:hAnsi="Times New Roman"/>
                <w:bCs/>
                <w:color w:val="000000" w:themeColor="text1"/>
                <w:w w:val="80"/>
                <w:sz w:val="24"/>
                <w:szCs w:val="24"/>
                <w:lang w:val="vi-VN"/>
              </w:rPr>
              <w:t>80,0</w:t>
            </w:r>
          </w:p>
        </w:tc>
        <w:tc>
          <w:tcPr>
            <w:tcW w:w="41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20</w:t>
            </w:r>
          </w:p>
        </w:tc>
        <w:tc>
          <w:tcPr>
            <w:tcW w:w="633"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66,7</w:t>
            </w:r>
          </w:p>
        </w:tc>
        <w:tc>
          <w:tcPr>
            <w:tcW w:w="397" w:type="pct"/>
            <w:tcBorders>
              <w:top w:val="single" w:sz="6" w:space="0" w:color="8E2A3F"/>
              <w:left w:val="single" w:sz="36" w:space="0" w:color="FFFFFF"/>
              <w:bottom w:val="single" w:sz="6" w:space="0" w:color="8E2A3F"/>
              <w:right w:val="nil"/>
            </w:tcBorders>
            <w:hideMark/>
          </w:tcPr>
          <w:p w:rsidR="00D90EFC" w:rsidRPr="007C5B7E" w:rsidRDefault="00D90EFC">
            <w:pPr>
              <w:spacing w:line="290" w:lineRule="exact"/>
              <w:jc w:val="center"/>
              <w:rPr>
                <w:rFonts w:ascii="Times New Roman" w:hAnsi="Times New Roman"/>
                <w:bCs/>
                <w:color w:val="000000" w:themeColor="text1"/>
                <w:w w:val="80"/>
                <w:sz w:val="24"/>
                <w:szCs w:val="24"/>
              </w:rPr>
            </w:pPr>
            <w:r w:rsidRPr="007C5B7E">
              <w:rPr>
                <w:rFonts w:ascii="Times New Roman" w:hAnsi="Times New Roman"/>
                <w:bCs/>
                <w:color w:val="000000" w:themeColor="text1"/>
                <w:w w:val="80"/>
                <w:sz w:val="24"/>
                <w:szCs w:val="24"/>
              </w:rPr>
              <w:t>60</w:t>
            </w:r>
          </w:p>
        </w:tc>
      </w:tr>
    </w:tbl>
    <w:p w:rsidR="00D90EFC" w:rsidRPr="007C5B7E" w:rsidRDefault="00D90EFC" w:rsidP="00D90EFC">
      <w:pPr>
        <w:pStyle w:val="Ha0"/>
        <w:rPr>
          <w:rFonts w:cs="Times New Roman"/>
          <w:b/>
          <w:color w:val="000000" w:themeColor="text1"/>
          <w:w w:val="80"/>
          <w:lang w:eastAsia="en-US"/>
        </w:rPr>
      </w:pPr>
      <w:r w:rsidRPr="007C5B7E">
        <w:rPr>
          <w:rFonts w:cs="Times New Roman"/>
          <w:color w:val="000000" w:themeColor="text1"/>
        </w:rPr>
        <w:t xml:space="preserve">Tại địa bàn điều tra, tất cả các tỉnh, huyện, xã đều có ban chỉ đạo phòng chống dịch. Nhờ có ban chỉ đạo các cấp, sự phối hợp giữa ngành y tế và các ban ngành đoàn thể trong hoạt động phòng chống dịch trở nên thuận lợi hơn. Số liệu từ bảng trên cho thấy hầu hết các đơn vị YTDP tuyến tỉnh/ huyện đều đã có sự phối hợp với chính quyền và các ban ngành, đoàn thể trong hoạt động phòng chống dịch. </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Năng lực xét nghiệm chẩn đoán BTN gây dịch</w:t>
      </w:r>
    </w:p>
    <w:p w:rsidR="00D90EFC" w:rsidRPr="007C5B7E" w:rsidRDefault="00D90EFC" w:rsidP="00D90EFC">
      <w:pPr>
        <w:pStyle w:val="Ha0"/>
        <w:rPr>
          <w:rFonts w:cs="Times New Roman"/>
          <w:b/>
          <w:iCs w:val="0"/>
          <w:color w:val="000000" w:themeColor="text1"/>
          <w:lang w:val="en-US" w:bidi="ar-SA"/>
        </w:rPr>
      </w:pPr>
      <w:r w:rsidRPr="007C5B7E">
        <w:rPr>
          <w:rFonts w:cs="Times New Roman"/>
          <w:b/>
          <w:iCs w:val="0"/>
          <w:color w:val="000000" w:themeColor="text1"/>
          <w:lang w:val="en-US" w:bidi="ar-SA"/>
        </w:rPr>
        <w:t>Năng lực thực hiện các xét nghiệm cơ bản</w:t>
      </w:r>
    </w:p>
    <w:p w:rsidR="00D90EFC" w:rsidRPr="007C5B7E" w:rsidRDefault="00D90EFC" w:rsidP="00D90EFC">
      <w:pPr>
        <w:pStyle w:val="Caption"/>
        <w:framePr w:w="4960" w:h="5955" w:hRule="exact" w:hSpace="180" w:wrap="around" w:vAnchor="text" w:hAnchor="page" w:x="5961" w:y="146"/>
        <w:rPr>
          <w:rFonts w:ascii="Times New Roman" w:hAnsi="Times New Roman" w:cs="Times New Roman"/>
          <w:color w:val="000000" w:themeColor="text1"/>
          <w:szCs w:val="24"/>
        </w:rPr>
      </w:pPr>
      <w:bookmarkStart w:id="9" w:name="_Toc359509412"/>
      <w:r w:rsidRPr="007C5B7E">
        <w:rPr>
          <w:rFonts w:ascii="Times New Roman" w:hAnsi="Times New Roman" w:cs="Times New Roman"/>
          <w:color w:val="000000" w:themeColor="text1"/>
          <w:szCs w:val="24"/>
        </w:rPr>
        <w:lastRenderedPageBreak/>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37</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TTYTDP tỉnh có khả năng thực hiện các xét nghiêm máu trong chẩn đoán BTN gây dịch</w:t>
      </w:r>
      <w:bookmarkEnd w:id="9"/>
    </w:p>
    <w:tbl>
      <w:tblPr>
        <w:tblW w:w="0" w:type="auto"/>
        <w:tblBorders>
          <w:top w:val="single" w:sz="12" w:space="0" w:color="8E2A3F"/>
          <w:bottom w:val="single" w:sz="6" w:space="0" w:color="8E2A3F"/>
          <w:insideH w:val="single" w:sz="6" w:space="0" w:color="8E2A3F"/>
          <w:insideV w:val="single" w:sz="36" w:space="0" w:color="FFFFFF"/>
        </w:tblBorders>
        <w:tblLook w:val="01E0" w:firstRow="1" w:lastRow="1" w:firstColumn="1" w:lastColumn="1" w:noHBand="0" w:noVBand="0"/>
      </w:tblPr>
      <w:tblGrid>
        <w:gridCol w:w="451"/>
        <w:gridCol w:w="3309"/>
        <w:gridCol w:w="528"/>
        <w:gridCol w:w="672"/>
      </w:tblGrid>
      <w:tr w:rsidR="007C5B7E" w:rsidRPr="007C5B7E" w:rsidTr="00D90EFC">
        <w:tc>
          <w:tcPr>
            <w:tcW w:w="0" w:type="auto"/>
            <w:tcBorders>
              <w:top w:val="single" w:sz="12"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b/>
                <w:i/>
                <w:iCs/>
                <w:color w:val="000000" w:themeColor="text1"/>
                <w:w w:val="80"/>
                <w:sz w:val="24"/>
                <w:szCs w:val="24"/>
                <w:lang w:val="sv-SE"/>
              </w:rPr>
            </w:pPr>
            <w:r w:rsidRPr="007C5B7E">
              <w:rPr>
                <w:rFonts w:ascii="Times New Roman" w:hAnsi="Times New Roman"/>
                <w:b/>
                <w:i/>
                <w:iCs/>
                <w:color w:val="000000" w:themeColor="text1"/>
                <w:w w:val="80"/>
                <w:sz w:val="24"/>
                <w:szCs w:val="24"/>
                <w:lang w:val="sv-SE"/>
              </w:rPr>
              <w:t>TT</w:t>
            </w:r>
          </w:p>
        </w:tc>
        <w:tc>
          <w:tcPr>
            <w:tcW w:w="0" w:type="auto"/>
            <w:tcBorders>
              <w:top w:val="single" w:sz="12"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b/>
                <w:i/>
                <w:iCs/>
                <w:color w:val="000000" w:themeColor="text1"/>
                <w:w w:val="80"/>
                <w:sz w:val="24"/>
                <w:szCs w:val="24"/>
                <w:lang w:val="sv-SE"/>
              </w:rPr>
            </w:pPr>
            <w:r w:rsidRPr="007C5B7E">
              <w:rPr>
                <w:rFonts w:ascii="Times New Roman" w:hAnsi="Times New Roman"/>
                <w:b/>
                <w:i/>
                <w:iCs/>
                <w:color w:val="000000" w:themeColor="text1"/>
                <w:w w:val="80"/>
                <w:sz w:val="24"/>
                <w:szCs w:val="24"/>
                <w:lang w:val="sv-SE"/>
              </w:rPr>
              <w:t>Tên xét nghiệm</w:t>
            </w:r>
          </w:p>
        </w:tc>
        <w:tc>
          <w:tcPr>
            <w:tcW w:w="0" w:type="auto"/>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framePr w:w="4960" w:h="5955" w:hRule="exact" w:hSpace="180" w:wrap="around" w:vAnchor="text" w:hAnchor="page" w:x="5961" w:y="146"/>
              <w:jc w:val="right"/>
              <w:rPr>
                <w:rFonts w:ascii="Times New Roman" w:hAnsi="Times New Roman"/>
                <w:b/>
                <w:i/>
                <w:iCs/>
                <w:color w:val="000000" w:themeColor="text1"/>
                <w:w w:val="80"/>
                <w:sz w:val="24"/>
                <w:szCs w:val="24"/>
                <w:lang w:val="sv-SE"/>
              </w:rPr>
            </w:pPr>
            <w:r w:rsidRPr="007C5B7E">
              <w:rPr>
                <w:rFonts w:ascii="Times New Roman" w:hAnsi="Times New Roman"/>
                <w:b/>
                <w:i/>
                <w:iCs/>
                <w:color w:val="000000" w:themeColor="text1"/>
                <w:w w:val="80"/>
                <w:sz w:val="24"/>
                <w:szCs w:val="24"/>
                <w:lang w:val="sv-SE"/>
              </w:rPr>
              <w:t>n</w:t>
            </w:r>
          </w:p>
        </w:tc>
        <w:tc>
          <w:tcPr>
            <w:tcW w:w="0" w:type="auto"/>
            <w:tcBorders>
              <w:top w:val="single" w:sz="12" w:space="0" w:color="8E2A3F"/>
              <w:left w:val="single" w:sz="36" w:space="0" w:color="FFFFFF"/>
              <w:bottom w:val="single" w:sz="6" w:space="0" w:color="8E2A3F"/>
              <w:right w:val="nil"/>
            </w:tcBorders>
            <w:vAlign w:val="center"/>
            <w:hideMark/>
          </w:tcPr>
          <w:p w:rsidR="00D90EFC" w:rsidRPr="007C5B7E" w:rsidRDefault="00D90EFC">
            <w:pPr>
              <w:framePr w:w="4960" w:h="5955" w:hRule="exact" w:hSpace="180" w:wrap="around" w:vAnchor="text" w:hAnchor="page" w:x="5961" w:y="146"/>
              <w:jc w:val="right"/>
              <w:rPr>
                <w:rFonts w:ascii="Times New Roman" w:hAnsi="Times New Roman"/>
                <w:b/>
                <w:bCs/>
                <w:color w:val="000000" w:themeColor="text1"/>
                <w:w w:val="80"/>
                <w:sz w:val="24"/>
                <w:szCs w:val="24"/>
                <w:lang w:val="sv-SE"/>
              </w:rPr>
            </w:pPr>
            <w:r w:rsidRPr="007C5B7E">
              <w:rPr>
                <w:rFonts w:ascii="Times New Roman" w:hAnsi="Times New Roman"/>
                <w:b/>
                <w:bCs/>
                <w:color w:val="000000" w:themeColor="text1"/>
                <w:w w:val="80"/>
                <w:sz w:val="24"/>
                <w:szCs w:val="24"/>
                <w:lang w:val="sv-SE"/>
              </w:rPr>
              <w:t>%</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Test nhanh chẩn đoán HIV</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lang w:eastAsia="en-US"/>
              </w:rPr>
            </w:pPr>
            <w:r w:rsidRPr="007C5B7E">
              <w:rPr>
                <w:rFonts w:ascii="Times New Roman" w:hAnsi="Times New Roman"/>
                <w:color w:val="000000" w:themeColor="text1"/>
                <w:w w:val="80"/>
                <w:sz w:val="24"/>
                <w:szCs w:val="24"/>
              </w:rPr>
              <w:t>14</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70,0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Serodia chẩn đoán HIV</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8</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3</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ELISA chẩn đoán HIV</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8</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4</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Huyết thanh chẩn đoán Leptospira</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5</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Chẩn đoán Viêm não Nhật bản</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6</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6</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 xml:space="preserve">Chẩn đoán nhanh SXH Dengue: MAC-ELISA </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16</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80,0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7</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sv-SE"/>
              </w:rPr>
            </w:pPr>
            <w:r w:rsidRPr="007C5B7E">
              <w:rPr>
                <w:rFonts w:ascii="Times New Roman" w:hAnsi="Times New Roman"/>
                <w:color w:val="000000" w:themeColor="text1"/>
                <w:w w:val="80"/>
                <w:sz w:val="24"/>
                <w:szCs w:val="24"/>
                <w:lang w:val="sv-SE"/>
              </w:rPr>
              <w:t>Sởi: ELISA IgM</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8</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sv-SE"/>
              </w:rPr>
            </w:pPr>
            <w:r w:rsidRPr="007C5B7E">
              <w:rPr>
                <w:rFonts w:ascii="Times New Roman" w:hAnsi="Times New Roman"/>
                <w:color w:val="000000" w:themeColor="text1"/>
                <w:w w:val="80"/>
                <w:sz w:val="24"/>
                <w:szCs w:val="24"/>
                <w:lang w:val="sv-SE"/>
              </w:rPr>
              <w:t>Rubella: ELISA - IgG</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9</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sv-SE"/>
              </w:rPr>
            </w:pPr>
            <w:r w:rsidRPr="007C5B7E">
              <w:rPr>
                <w:rFonts w:ascii="Times New Roman" w:hAnsi="Times New Roman"/>
                <w:color w:val="000000" w:themeColor="text1"/>
                <w:w w:val="80"/>
                <w:sz w:val="24"/>
                <w:szCs w:val="24"/>
                <w:lang w:val="sv-SE"/>
              </w:rPr>
              <w:t>Chlamydia: ELISA - IgG</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es-ES"/>
              </w:rPr>
            </w:pPr>
            <w:r w:rsidRPr="007C5B7E">
              <w:rPr>
                <w:rFonts w:ascii="Times New Roman" w:hAnsi="Times New Roman"/>
                <w:color w:val="000000" w:themeColor="text1"/>
                <w:w w:val="80"/>
                <w:sz w:val="24"/>
                <w:szCs w:val="24"/>
                <w:lang w:val="es-ES"/>
              </w:rPr>
              <w:t>10</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sv-SE"/>
              </w:rPr>
            </w:pPr>
            <w:r w:rsidRPr="007C5B7E">
              <w:rPr>
                <w:rFonts w:ascii="Times New Roman" w:hAnsi="Times New Roman"/>
                <w:color w:val="000000" w:themeColor="text1"/>
                <w:w w:val="80"/>
                <w:sz w:val="24"/>
                <w:szCs w:val="24"/>
                <w:lang w:val="sv-SE"/>
              </w:rPr>
              <w:t>Anti HAV (IgG)</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6</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es-ES"/>
              </w:rPr>
            </w:pPr>
            <w:r w:rsidRPr="007C5B7E">
              <w:rPr>
                <w:rFonts w:ascii="Times New Roman" w:hAnsi="Times New Roman"/>
                <w:color w:val="000000" w:themeColor="text1"/>
                <w:w w:val="80"/>
                <w:sz w:val="24"/>
                <w:szCs w:val="24"/>
                <w:lang w:val="es-ES"/>
              </w:rPr>
              <w:t>11</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es-ES"/>
              </w:rPr>
            </w:pPr>
            <w:r w:rsidRPr="007C5B7E">
              <w:rPr>
                <w:rFonts w:ascii="Times New Roman" w:hAnsi="Times New Roman"/>
                <w:color w:val="000000" w:themeColor="text1"/>
                <w:w w:val="80"/>
                <w:sz w:val="24"/>
                <w:szCs w:val="24"/>
                <w:lang w:val="es-ES"/>
              </w:rPr>
              <w:t>Test nhanh chẩn đoán HBV</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15</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75,0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es-ES"/>
              </w:rPr>
            </w:pPr>
            <w:r w:rsidRPr="007C5B7E">
              <w:rPr>
                <w:rFonts w:ascii="Times New Roman" w:hAnsi="Times New Roman"/>
                <w:color w:val="000000" w:themeColor="text1"/>
                <w:w w:val="80"/>
                <w:sz w:val="24"/>
                <w:szCs w:val="24"/>
                <w:lang w:val="es-ES"/>
              </w:rPr>
              <w:t>12</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lang w:val="pt-BR"/>
              </w:rPr>
              <w:t>Serodia chẩn đoán HBV</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13</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ELISA chẩn đoán HBV</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6</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30,0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14</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sv-SE"/>
              </w:rPr>
            </w:pPr>
            <w:r w:rsidRPr="007C5B7E">
              <w:rPr>
                <w:rFonts w:ascii="Times New Roman" w:hAnsi="Times New Roman"/>
                <w:color w:val="000000" w:themeColor="text1"/>
                <w:w w:val="80"/>
                <w:sz w:val="24"/>
                <w:szCs w:val="24"/>
                <w:lang w:val="sv-SE"/>
              </w:rPr>
              <w:t>Anti HEV (IgM)</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0" w:type="auto"/>
            <w:tcBorders>
              <w:top w:val="single" w:sz="6" w:space="0" w:color="8E2A3F"/>
              <w:left w:val="nil"/>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center"/>
              <w:rPr>
                <w:rFonts w:ascii="Times New Roman" w:hAnsi="Times New Roman"/>
                <w:bCs/>
                <w:color w:val="000000" w:themeColor="text1"/>
                <w:w w:val="80"/>
                <w:sz w:val="24"/>
                <w:szCs w:val="24"/>
                <w:lang w:val="es-ES"/>
              </w:rPr>
            </w:pPr>
            <w:r w:rsidRPr="007C5B7E">
              <w:rPr>
                <w:rFonts w:ascii="Times New Roman" w:hAnsi="Times New Roman"/>
                <w:bCs/>
                <w:color w:val="000000" w:themeColor="text1"/>
                <w:w w:val="80"/>
                <w:sz w:val="24"/>
                <w:szCs w:val="24"/>
                <w:lang w:val="es-ES"/>
              </w:rPr>
              <w:t>15</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jc w:val="both"/>
              <w:rPr>
                <w:rFonts w:ascii="Times New Roman" w:hAnsi="Times New Roman"/>
                <w:color w:val="000000" w:themeColor="text1"/>
                <w:w w:val="80"/>
                <w:sz w:val="24"/>
                <w:szCs w:val="24"/>
                <w:lang w:val="sv-SE"/>
              </w:rPr>
            </w:pPr>
            <w:r w:rsidRPr="007C5B7E">
              <w:rPr>
                <w:rFonts w:ascii="Times New Roman" w:hAnsi="Times New Roman"/>
                <w:color w:val="000000" w:themeColor="text1"/>
                <w:w w:val="80"/>
                <w:sz w:val="24"/>
                <w:szCs w:val="24"/>
                <w:lang w:val="sv-SE"/>
              </w:rPr>
              <w:t>Anti HCV</w:t>
            </w:r>
          </w:p>
        </w:tc>
        <w:tc>
          <w:tcPr>
            <w:tcW w:w="0" w:type="auto"/>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8</w:t>
            </w:r>
          </w:p>
        </w:tc>
        <w:tc>
          <w:tcPr>
            <w:tcW w:w="0" w:type="auto"/>
            <w:tcBorders>
              <w:top w:val="single" w:sz="6" w:space="0" w:color="8E2A3F"/>
              <w:left w:val="single" w:sz="36" w:space="0" w:color="FFFFFF"/>
              <w:bottom w:val="single" w:sz="6" w:space="0" w:color="8E2A3F"/>
              <w:right w:val="nil"/>
            </w:tcBorders>
            <w:hideMark/>
          </w:tcPr>
          <w:p w:rsidR="00D90EFC" w:rsidRPr="007C5B7E" w:rsidRDefault="00D90EFC">
            <w:pPr>
              <w:framePr w:w="4960" w:h="5955" w:hRule="exact" w:hSpace="180" w:wrap="around" w:vAnchor="text" w:hAnchor="page" w:x="5961" w:y="146"/>
              <w:autoSpaceDE w:val="0"/>
              <w:autoSpaceDN w:val="0"/>
              <w:adjustRightInd w:val="0"/>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40,0</w:t>
            </w:r>
          </w:p>
        </w:tc>
      </w:tr>
    </w:tbl>
    <w:p w:rsidR="00D90EFC" w:rsidRPr="007C5B7E" w:rsidRDefault="00D90EFC" w:rsidP="00D90EFC">
      <w:pPr>
        <w:pStyle w:val="Ha0"/>
        <w:framePr w:w="4960" w:h="5955" w:hRule="exact" w:hSpace="180" w:wrap="around" w:vAnchor="text" w:hAnchor="page" w:x="5961" w:y="146"/>
        <w:spacing w:before="0"/>
        <w:rPr>
          <w:rFonts w:cs="Times New Roman"/>
          <w:b/>
          <w:bCs w:val="0"/>
          <w:color w:val="000000" w:themeColor="text1"/>
          <w:lang w:val="en-US"/>
        </w:rPr>
      </w:pPr>
    </w:p>
    <w:p w:rsidR="00D90EFC" w:rsidRPr="007C5B7E" w:rsidRDefault="00D90EFC" w:rsidP="00D90EFC">
      <w:pPr>
        <w:pStyle w:val="Ha0"/>
        <w:rPr>
          <w:rFonts w:cs="Times New Roman"/>
          <w:b/>
          <w:i/>
          <w:iCs w:val="0"/>
          <w:color w:val="000000" w:themeColor="text1"/>
          <w:lang w:bidi="ar-SA"/>
        </w:rPr>
      </w:pPr>
      <w:r w:rsidRPr="007C5B7E">
        <w:rPr>
          <w:rFonts w:cs="Times New Roman"/>
          <w:b/>
          <w:i/>
          <w:iCs w:val="0"/>
          <w:color w:val="000000" w:themeColor="text1"/>
          <w:lang w:bidi="ar-SA"/>
        </w:rPr>
        <w:t>Xét nghiệm máu</w:t>
      </w:r>
    </w:p>
    <w:p w:rsidR="00D90EFC" w:rsidRPr="007C5B7E" w:rsidRDefault="00D90EFC" w:rsidP="00D90EFC">
      <w:pPr>
        <w:pStyle w:val="Ha0"/>
        <w:rPr>
          <w:rFonts w:cs="Times New Roman"/>
          <w:color w:val="000000" w:themeColor="text1"/>
        </w:rPr>
      </w:pPr>
      <w:r w:rsidRPr="007C5B7E">
        <w:rPr>
          <w:rFonts w:cs="Times New Roman"/>
          <w:color w:val="000000" w:themeColor="text1"/>
        </w:rPr>
        <w:t>Bảng số liệu cho thấy năng lực xét nghiệm chẩn đoán BTN gây dịch của các TTYTDP tỉnh còn khá hạn chế. Trong các xét nghiệm máu được thực hiện tại các TTYTDP tỉnh để chẩn đoán BTN gây dịch, chỉ có các test nhanh chẩn đoán HIV, SXH Dengue, viêm gan B là có tỷ lệ cao TTYT DP tỉnh thực hiện được (70% - 80%). Số TTYT DP tỉnh có thể chẩn đoán viêm não Nhật Bản, E</w:t>
      </w:r>
      <w:r w:rsidRPr="007C5B7E">
        <w:rPr>
          <w:rFonts w:cs="Times New Roman"/>
          <w:color w:val="000000" w:themeColor="text1"/>
          <w:lang w:val="en-US"/>
        </w:rPr>
        <w:t>LISA</w:t>
      </w:r>
      <w:r w:rsidRPr="007C5B7E">
        <w:rPr>
          <w:rFonts w:cs="Times New Roman"/>
          <w:color w:val="000000" w:themeColor="text1"/>
        </w:rPr>
        <w:t xml:space="preserve"> chẩn đoán HIV, E</w:t>
      </w:r>
      <w:r w:rsidRPr="007C5B7E">
        <w:rPr>
          <w:rFonts w:cs="Times New Roman"/>
          <w:color w:val="000000" w:themeColor="text1"/>
          <w:lang w:val="en-US"/>
        </w:rPr>
        <w:t>LISA</w:t>
      </w:r>
      <w:r w:rsidRPr="007C5B7E">
        <w:rPr>
          <w:rFonts w:cs="Times New Roman"/>
          <w:color w:val="000000" w:themeColor="text1"/>
        </w:rPr>
        <w:t xml:space="preserve"> chẩn đoán HBV, anti HCV chỉ chiếm tỷ lệ 30% - 40%. Các xét nghiệm huyết thanh chẩn đoán Leptospira, sởi, rubbella, chlamydia...</w:t>
      </w:r>
      <w:r w:rsidRPr="007C5B7E">
        <w:rPr>
          <w:rFonts w:cs="Times New Roman"/>
          <w:color w:val="000000" w:themeColor="text1"/>
          <w:lang w:val="en-US"/>
        </w:rPr>
        <w:t xml:space="preserve"> </w:t>
      </w:r>
      <w:r w:rsidRPr="007C5B7E">
        <w:rPr>
          <w:rFonts w:cs="Times New Roman"/>
          <w:color w:val="000000" w:themeColor="text1"/>
        </w:rPr>
        <w:t>chỉ được rất ít TTYTDP tỉnh có khả năng thực hiện (5% -10%).</w:t>
      </w:r>
    </w:p>
    <w:p w:rsidR="00D90EFC" w:rsidRPr="007C5B7E" w:rsidRDefault="00D90EFC" w:rsidP="00D90EFC">
      <w:pPr>
        <w:pStyle w:val="Ha0"/>
        <w:rPr>
          <w:rFonts w:cs="Times New Roman"/>
          <w:b/>
          <w:i/>
          <w:iCs w:val="0"/>
          <w:color w:val="000000" w:themeColor="text1"/>
          <w:lang w:val="en-US" w:bidi="ar-SA"/>
        </w:rPr>
      </w:pPr>
      <w:r w:rsidRPr="007C5B7E">
        <w:rPr>
          <w:rFonts w:cs="Times New Roman"/>
          <w:b/>
          <w:i/>
          <w:iCs w:val="0"/>
          <w:color w:val="000000" w:themeColor="text1"/>
          <w:lang w:bidi="ar-SA"/>
        </w:rPr>
        <w:t>Xét nghiệm phân lập vi khuẩn</w:t>
      </w:r>
    </w:p>
    <w:p w:rsidR="00D90EFC" w:rsidRPr="007C5B7E" w:rsidRDefault="00D90EFC" w:rsidP="00D90EFC">
      <w:pPr>
        <w:pStyle w:val="Caption"/>
        <w:framePr w:w="4561" w:h="5841" w:hRule="exact" w:hSpace="180" w:wrap="around" w:vAnchor="text" w:hAnchor="page" w:x="1985" w:y="122"/>
        <w:rPr>
          <w:rFonts w:ascii="Times New Roman" w:hAnsi="Times New Roman" w:cs="Times New Roman"/>
          <w:color w:val="000000" w:themeColor="text1"/>
          <w:szCs w:val="24"/>
        </w:rPr>
      </w:pPr>
      <w:bookmarkStart w:id="10" w:name="_Toc359509413"/>
      <w:r w:rsidRPr="007C5B7E">
        <w:rPr>
          <w:rFonts w:ascii="Times New Roman" w:hAnsi="Times New Roman" w:cs="Times New Roman"/>
          <w:color w:val="000000" w:themeColor="text1"/>
          <w:szCs w:val="24"/>
        </w:rPr>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38</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TTYTDP tỉnh có khả năng thực hiện các xét nghiêm phân lập vi khuẩn trong chẩn đoán BTN gây dịch</w:t>
      </w:r>
      <w:bookmarkEnd w:id="10"/>
    </w:p>
    <w:tbl>
      <w:tblPr>
        <w:tblW w:w="0" w:type="auto"/>
        <w:tblBorders>
          <w:top w:val="single" w:sz="12" w:space="0" w:color="8E2A3F"/>
          <w:bottom w:val="single" w:sz="6" w:space="0" w:color="8E2A3F"/>
          <w:insideH w:val="single" w:sz="6" w:space="0" w:color="8E2A3F"/>
          <w:insideV w:val="single" w:sz="36" w:space="0" w:color="FFFFFF"/>
        </w:tblBorders>
        <w:tblLook w:val="01E0" w:firstRow="1" w:lastRow="1" w:firstColumn="1" w:lastColumn="1" w:noHBand="0" w:noVBand="0"/>
      </w:tblPr>
      <w:tblGrid>
        <w:gridCol w:w="546"/>
        <w:gridCol w:w="2397"/>
        <w:gridCol w:w="627"/>
        <w:gridCol w:w="869"/>
      </w:tblGrid>
      <w:tr w:rsidR="007C5B7E" w:rsidRPr="007C5B7E" w:rsidTr="00D90EFC">
        <w:tc>
          <w:tcPr>
            <w:tcW w:w="546" w:type="dxa"/>
            <w:tcBorders>
              <w:top w:val="single" w:sz="12"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b/>
                <w:i/>
                <w:iCs/>
                <w:color w:val="000000" w:themeColor="text1"/>
                <w:w w:val="80"/>
                <w:sz w:val="24"/>
                <w:szCs w:val="24"/>
                <w:lang w:val="sv-SE"/>
              </w:rPr>
            </w:pPr>
            <w:r w:rsidRPr="007C5B7E">
              <w:rPr>
                <w:rFonts w:ascii="Times New Roman" w:hAnsi="Times New Roman"/>
                <w:b/>
                <w:i/>
                <w:iCs/>
                <w:color w:val="000000" w:themeColor="text1"/>
                <w:w w:val="80"/>
                <w:sz w:val="24"/>
                <w:szCs w:val="24"/>
              </w:rPr>
              <w:t xml:space="preserve"> </w:t>
            </w:r>
            <w:r w:rsidRPr="007C5B7E">
              <w:rPr>
                <w:rFonts w:ascii="Times New Roman" w:hAnsi="Times New Roman"/>
                <w:b/>
                <w:i/>
                <w:iCs/>
                <w:color w:val="000000" w:themeColor="text1"/>
                <w:w w:val="80"/>
                <w:sz w:val="24"/>
                <w:szCs w:val="24"/>
                <w:lang w:val="sv-SE"/>
              </w:rPr>
              <w:t>TT</w:t>
            </w:r>
          </w:p>
        </w:tc>
        <w:tc>
          <w:tcPr>
            <w:tcW w:w="2397" w:type="dxa"/>
            <w:tcBorders>
              <w:top w:val="single" w:sz="12"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b/>
                <w:i/>
                <w:iCs/>
                <w:color w:val="000000" w:themeColor="text1"/>
                <w:w w:val="80"/>
                <w:sz w:val="24"/>
                <w:szCs w:val="24"/>
                <w:lang w:val="sv-SE"/>
              </w:rPr>
            </w:pPr>
            <w:r w:rsidRPr="007C5B7E">
              <w:rPr>
                <w:rFonts w:ascii="Times New Roman" w:hAnsi="Times New Roman"/>
                <w:b/>
                <w:i/>
                <w:iCs/>
                <w:color w:val="000000" w:themeColor="text1"/>
                <w:w w:val="80"/>
                <w:sz w:val="24"/>
                <w:szCs w:val="24"/>
                <w:lang w:val="sv-SE"/>
              </w:rPr>
              <w:t>Tên xét nghiệm</w:t>
            </w:r>
          </w:p>
        </w:tc>
        <w:tc>
          <w:tcPr>
            <w:tcW w:w="627" w:type="dxa"/>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framePr w:w="4561" w:h="5841" w:hRule="exact" w:hSpace="180" w:wrap="around" w:vAnchor="text" w:hAnchor="page" w:x="1985" w:y="122"/>
              <w:spacing w:line="280" w:lineRule="exact"/>
              <w:jc w:val="right"/>
              <w:rPr>
                <w:rFonts w:ascii="Times New Roman" w:hAnsi="Times New Roman"/>
                <w:b/>
                <w:i/>
                <w:iCs/>
                <w:color w:val="000000" w:themeColor="text1"/>
                <w:w w:val="80"/>
                <w:sz w:val="24"/>
                <w:szCs w:val="24"/>
                <w:lang w:val="sv-SE"/>
              </w:rPr>
            </w:pPr>
            <w:r w:rsidRPr="007C5B7E">
              <w:rPr>
                <w:rFonts w:ascii="Times New Roman" w:hAnsi="Times New Roman"/>
                <w:b/>
                <w:i/>
                <w:iCs/>
                <w:color w:val="000000" w:themeColor="text1"/>
                <w:w w:val="80"/>
                <w:sz w:val="24"/>
                <w:szCs w:val="24"/>
                <w:lang w:val="sv-SE"/>
              </w:rPr>
              <w:t>n</w:t>
            </w:r>
          </w:p>
        </w:tc>
        <w:tc>
          <w:tcPr>
            <w:tcW w:w="869" w:type="dxa"/>
            <w:tcBorders>
              <w:top w:val="single" w:sz="12" w:space="0" w:color="8E2A3F"/>
              <w:left w:val="single" w:sz="36" w:space="0" w:color="FFFFFF"/>
              <w:bottom w:val="single" w:sz="6" w:space="0" w:color="8E2A3F"/>
              <w:right w:val="nil"/>
            </w:tcBorders>
            <w:vAlign w:val="center"/>
            <w:hideMark/>
          </w:tcPr>
          <w:p w:rsidR="00D90EFC" w:rsidRPr="007C5B7E" w:rsidRDefault="00D90EFC">
            <w:pPr>
              <w:framePr w:w="4561" w:h="5841" w:hRule="exact" w:hSpace="180" w:wrap="around" w:vAnchor="text" w:hAnchor="page" w:x="1985" w:y="122"/>
              <w:spacing w:line="280" w:lineRule="exact"/>
              <w:jc w:val="right"/>
              <w:rPr>
                <w:rFonts w:ascii="Times New Roman" w:hAnsi="Times New Roman"/>
                <w:b/>
                <w:bCs/>
                <w:color w:val="000000" w:themeColor="text1"/>
                <w:w w:val="80"/>
                <w:sz w:val="24"/>
                <w:szCs w:val="24"/>
                <w:lang w:val="sv-SE"/>
              </w:rPr>
            </w:pPr>
            <w:r w:rsidRPr="007C5B7E">
              <w:rPr>
                <w:rFonts w:ascii="Times New Roman" w:hAnsi="Times New Roman"/>
                <w:b/>
                <w:bCs/>
                <w:color w:val="000000" w:themeColor="text1"/>
                <w:w w:val="80"/>
                <w:sz w:val="24"/>
                <w:szCs w:val="24"/>
                <w:lang w:val="sv-SE"/>
              </w:rPr>
              <w:t>%</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lang w:val="sv-SE"/>
              </w:rPr>
            </w:pPr>
            <w:r w:rsidRPr="007C5B7E">
              <w:rPr>
                <w:rFonts w:ascii="Times New Roman" w:hAnsi="Times New Roman"/>
                <w:color w:val="000000" w:themeColor="text1"/>
                <w:w w:val="80"/>
                <w:sz w:val="24"/>
                <w:szCs w:val="24"/>
                <w:lang w:val="sv-SE"/>
              </w:rPr>
              <w:t>Tả</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lang w:eastAsia="en-US"/>
              </w:rPr>
            </w:pPr>
            <w:r w:rsidRPr="007C5B7E">
              <w:rPr>
                <w:rFonts w:ascii="Times New Roman" w:hAnsi="Times New Roman"/>
                <w:color w:val="000000" w:themeColor="text1"/>
                <w:w w:val="80"/>
                <w:sz w:val="24"/>
                <w:szCs w:val="24"/>
              </w:rPr>
              <w:t>20</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100,0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Lỵ</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18</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90,0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3</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Thương hàn</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18</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90,0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4</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Dịch hạch</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15,0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5</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E.coli</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19</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95,0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6</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Leptospira</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7</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Brucella</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lang w:val="vi-VN"/>
              </w:rPr>
            </w:pPr>
            <w:r w:rsidRPr="007C5B7E">
              <w:rPr>
                <w:rFonts w:ascii="Times New Roman" w:hAnsi="Times New Roman"/>
                <w:color w:val="000000" w:themeColor="text1"/>
                <w:w w:val="80"/>
                <w:sz w:val="24"/>
                <w:szCs w:val="24"/>
                <w:lang w:val="vi-VN"/>
              </w:rPr>
              <w:t>0</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0,0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8</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Lao</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9</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Trực khuẩn mủ xanh</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9</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45,0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es-ES"/>
              </w:rPr>
            </w:pPr>
            <w:r w:rsidRPr="007C5B7E">
              <w:rPr>
                <w:rFonts w:ascii="Times New Roman" w:hAnsi="Times New Roman"/>
                <w:color w:val="000000" w:themeColor="text1"/>
                <w:w w:val="80"/>
                <w:sz w:val="24"/>
                <w:szCs w:val="24"/>
                <w:lang w:val="es-ES"/>
              </w:rPr>
              <w:t>10</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Tụ cầu</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12</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60,0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es-ES"/>
              </w:rPr>
            </w:pPr>
            <w:r w:rsidRPr="007C5B7E">
              <w:rPr>
                <w:rFonts w:ascii="Times New Roman" w:hAnsi="Times New Roman"/>
                <w:color w:val="000000" w:themeColor="text1"/>
                <w:w w:val="80"/>
                <w:sz w:val="24"/>
                <w:szCs w:val="24"/>
                <w:lang w:val="es-ES"/>
              </w:rPr>
              <w:t>11</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Liên cầu</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8</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40,0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es-ES"/>
              </w:rPr>
            </w:pPr>
            <w:r w:rsidRPr="007C5B7E">
              <w:rPr>
                <w:rFonts w:ascii="Times New Roman" w:hAnsi="Times New Roman"/>
                <w:color w:val="000000" w:themeColor="text1"/>
                <w:w w:val="80"/>
                <w:sz w:val="24"/>
                <w:szCs w:val="24"/>
                <w:lang w:val="es-ES"/>
              </w:rPr>
              <w:t>12</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Não mô cầu</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6</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30,0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13</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Phế cầu</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15,0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color w:val="000000" w:themeColor="text1"/>
                <w:w w:val="80"/>
                <w:sz w:val="24"/>
                <w:szCs w:val="24"/>
                <w:lang w:val="pt-BR"/>
              </w:rPr>
            </w:pPr>
            <w:r w:rsidRPr="007C5B7E">
              <w:rPr>
                <w:rFonts w:ascii="Times New Roman" w:hAnsi="Times New Roman"/>
                <w:color w:val="000000" w:themeColor="text1"/>
                <w:w w:val="80"/>
                <w:sz w:val="24"/>
                <w:szCs w:val="24"/>
                <w:lang w:val="pt-BR"/>
              </w:rPr>
              <w:t>14</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Trực khuẩn than</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546" w:type="dxa"/>
            <w:tcBorders>
              <w:top w:val="single" w:sz="6" w:space="0" w:color="8E2A3F"/>
              <w:left w:val="nil"/>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center"/>
              <w:rPr>
                <w:rFonts w:ascii="Times New Roman" w:hAnsi="Times New Roman"/>
                <w:b/>
                <w:bCs/>
                <w:color w:val="000000" w:themeColor="text1"/>
                <w:w w:val="80"/>
                <w:sz w:val="24"/>
                <w:szCs w:val="24"/>
                <w:lang w:val="es-ES"/>
              </w:rPr>
            </w:pPr>
            <w:r w:rsidRPr="007C5B7E">
              <w:rPr>
                <w:rFonts w:ascii="Times New Roman" w:hAnsi="Times New Roman"/>
                <w:b/>
                <w:bCs/>
                <w:color w:val="000000" w:themeColor="text1"/>
                <w:w w:val="80"/>
                <w:sz w:val="24"/>
                <w:szCs w:val="24"/>
                <w:lang w:val="es-ES"/>
              </w:rPr>
              <w:t>15</w:t>
            </w:r>
          </w:p>
        </w:tc>
        <w:tc>
          <w:tcPr>
            <w:tcW w:w="239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spacing w:line="280" w:lineRule="exact"/>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Kháng sinh đồ</w:t>
            </w:r>
          </w:p>
        </w:tc>
        <w:tc>
          <w:tcPr>
            <w:tcW w:w="627" w:type="dxa"/>
            <w:tcBorders>
              <w:top w:val="single" w:sz="6" w:space="0" w:color="8E2A3F"/>
              <w:left w:val="single" w:sz="36" w:space="0" w:color="FFFFFF"/>
              <w:bottom w:val="single" w:sz="6" w:space="0" w:color="8E2A3F"/>
              <w:right w:val="single" w:sz="36" w:space="0" w:color="FFFFFF"/>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w:t>
            </w:r>
          </w:p>
        </w:tc>
        <w:tc>
          <w:tcPr>
            <w:tcW w:w="869" w:type="dxa"/>
            <w:tcBorders>
              <w:top w:val="single" w:sz="6" w:space="0" w:color="8E2A3F"/>
              <w:left w:val="single" w:sz="36" w:space="0" w:color="FFFFFF"/>
              <w:bottom w:val="single" w:sz="6" w:space="0" w:color="8E2A3F"/>
              <w:right w:val="nil"/>
            </w:tcBorders>
            <w:hideMark/>
          </w:tcPr>
          <w:p w:rsidR="00D90EFC" w:rsidRPr="007C5B7E" w:rsidRDefault="00D90EFC">
            <w:pPr>
              <w:framePr w:w="4561" w:h="5841" w:hRule="exact" w:hSpace="180" w:wrap="around" w:vAnchor="text" w:hAnchor="page" w:x="1985" w:y="122"/>
              <w:autoSpaceDE w:val="0"/>
              <w:autoSpaceDN w:val="0"/>
              <w:adjustRightInd w:val="0"/>
              <w:spacing w:line="280" w:lineRule="exact"/>
              <w:ind w:left="60" w:right="60"/>
              <w:jc w:val="right"/>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20,0</w:t>
            </w:r>
          </w:p>
        </w:tc>
      </w:tr>
    </w:tbl>
    <w:p w:rsidR="00D90EFC" w:rsidRPr="007C5B7E" w:rsidRDefault="00D90EFC" w:rsidP="00D90EFC">
      <w:pPr>
        <w:pStyle w:val="Ha0"/>
        <w:framePr w:w="4561" w:h="5841" w:hRule="exact" w:hSpace="180" w:wrap="around" w:vAnchor="text" w:hAnchor="page" w:x="1985" w:y="122"/>
        <w:spacing w:before="0"/>
        <w:rPr>
          <w:rFonts w:cs="Times New Roman"/>
          <w:b/>
          <w:bCs w:val="0"/>
          <w:color w:val="000000" w:themeColor="text1"/>
          <w:lang w:val="en-US"/>
        </w:rPr>
      </w:pPr>
    </w:p>
    <w:p w:rsidR="00D90EFC" w:rsidRPr="007C5B7E" w:rsidRDefault="00D90EFC" w:rsidP="00D90EFC">
      <w:pPr>
        <w:pStyle w:val="Ha0"/>
        <w:spacing w:line="300" w:lineRule="exact"/>
        <w:rPr>
          <w:rFonts w:eastAsia="MS Mincho" w:cs="Times New Roman"/>
          <w:color w:val="000000" w:themeColor="text1"/>
        </w:rPr>
      </w:pPr>
      <w:r w:rsidRPr="007C5B7E">
        <w:rPr>
          <w:rFonts w:eastAsia="MS Mincho" w:cs="Times New Roman"/>
          <w:color w:val="000000" w:themeColor="text1"/>
        </w:rPr>
        <w:t xml:space="preserve">100% TTYTDP tỉnh có khả năng thực hiện xét nghiệm nuôi cấy và phân lập vi khuẩn. Tuy nhiên, đa số TTYTDP tỉnh mới chỉ thực hiện được xét nghiệm phân lập vi khuẩn tả, lỵ, thương hàn và </w:t>
      </w:r>
      <w:r w:rsidRPr="007C5B7E">
        <w:rPr>
          <w:rFonts w:eastAsia="MS Mincho" w:cs="Times New Roman"/>
          <w:i/>
          <w:color w:val="000000" w:themeColor="text1"/>
        </w:rPr>
        <w:t>E.coli</w:t>
      </w:r>
      <w:r w:rsidRPr="007C5B7E">
        <w:rPr>
          <w:rFonts w:eastAsia="MS Mincho" w:cs="Times New Roman"/>
          <w:color w:val="000000" w:themeColor="text1"/>
        </w:rPr>
        <w:t xml:space="preserve"> (90% - 100%). Khoảng trên dưới 1/2 số TTYTDP tỉnh phân lập được trực khuẩn mủ xanh và tụ cầu. Rất ít đơn vị phân lập được vi khuẩn dịch hạch, </w:t>
      </w:r>
      <w:r w:rsidRPr="007C5B7E">
        <w:rPr>
          <w:rFonts w:eastAsia="MS Mincho" w:cs="Times New Roman"/>
          <w:color w:val="000000" w:themeColor="text1"/>
          <w:lang w:val="en-US"/>
        </w:rPr>
        <w:t>L</w:t>
      </w:r>
      <w:r w:rsidRPr="007C5B7E">
        <w:rPr>
          <w:rFonts w:eastAsia="MS Mincho" w:cs="Times New Roman"/>
          <w:color w:val="000000" w:themeColor="text1"/>
        </w:rPr>
        <w:t xml:space="preserve">eptospira, brucella, lao, phế cầu, trực khuẩn than và làm kháng sinh đồ. </w:t>
      </w:r>
    </w:p>
    <w:p w:rsidR="00D90EFC" w:rsidRPr="007C5B7E" w:rsidRDefault="00D90EFC" w:rsidP="00D90EFC">
      <w:pPr>
        <w:pStyle w:val="Ha0"/>
        <w:spacing w:line="300" w:lineRule="exact"/>
        <w:rPr>
          <w:rFonts w:cs="Times New Roman"/>
          <w:b/>
          <w:i/>
          <w:iCs w:val="0"/>
          <w:color w:val="000000" w:themeColor="text1"/>
          <w:lang w:val="en-US" w:bidi="ar-SA"/>
        </w:rPr>
      </w:pPr>
      <w:r w:rsidRPr="007C5B7E">
        <w:rPr>
          <w:rFonts w:cs="Times New Roman"/>
          <w:color w:val="000000" w:themeColor="text1"/>
        </w:rPr>
        <w:t xml:space="preserve">Đa số các TTYTDP tỉnh có thể thực hiện các xét nghiệm xác định vi sinh vật thực phẩm, vi sinh vật nước, vi sinh vật trong không khí và sản xuất môi trường phục vụ các xét nghiệm về vi sinh vật và công tác vô trùng và hỗ trợ tuyến trước. (Chi tiết xem </w:t>
      </w:r>
      <w:r w:rsidRPr="007C5B7E">
        <w:rPr>
          <w:rFonts w:cs="Times New Roman"/>
          <w:color w:val="000000" w:themeColor="text1"/>
        </w:rPr>
        <w:fldChar w:fldCharType="begin"/>
      </w:r>
      <w:r w:rsidRPr="007C5B7E">
        <w:rPr>
          <w:rFonts w:cs="Times New Roman"/>
          <w:color w:val="000000" w:themeColor="text1"/>
        </w:rPr>
        <w:instrText xml:space="preserve"> REF _Ref351881641 \h  \* MERGEFORMAT </w:instrText>
      </w:r>
      <w:r w:rsidRPr="007C5B7E">
        <w:rPr>
          <w:rFonts w:cs="Times New Roman"/>
          <w:color w:val="000000" w:themeColor="text1"/>
        </w:rPr>
      </w:r>
      <w:r w:rsidRPr="007C5B7E">
        <w:rPr>
          <w:rFonts w:cs="Times New Roman"/>
          <w:color w:val="000000" w:themeColor="text1"/>
        </w:rPr>
        <w:fldChar w:fldCharType="separate"/>
      </w:r>
      <w:r w:rsidRPr="007C5B7E">
        <w:rPr>
          <w:rFonts w:cs="Times New Roman"/>
          <w:color w:val="000000" w:themeColor="text1"/>
        </w:rPr>
        <w:t>Bảng PL 72</w:t>
      </w:r>
      <w:r w:rsidRPr="007C5B7E">
        <w:rPr>
          <w:rFonts w:cs="Times New Roman"/>
          <w:color w:val="000000" w:themeColor="text1"/>
        </w:rPr>
        <w:fldChar w:fldCharType="end"/>
      </w:r>
      <w:r w:rsidRPr="007C5B7E">
        <w:rPr>
          <w:rFonts w:cs="Times New Roman"/>
          <w:color w:val="000000" w:themeColor="text1"/>
        </w:rPr>
        <w:t>)</w:t>
      </w:r>
    </w:p>
    <w:p w:rsidR="00D90EFC" w:rsidRPr="007C5B7E" w:rsidRDefault="00D90EFC" w:rsidP="00D90EFC">
      <w:pPr>
        <w:pStyle w:val="Ha0"/>
        <w:spacing w:before="120"/>
        <w:rPr>
          <w:rFonts w:cs="Times New Roman"/>
          <w:b/>
          <w:i/>
          <w:iCs w:val="0"/>
          <w:color w:val="000000" w:themeColor="text1"/>
          <w:lang w:bidi="ar-SA"/>
        </w:rPr>
      </w:pPr>
      <w:bookmarkStart w:id="11" w:name="_Toc349561599"/>
      <w:r w:rsidRPr="007C5B7E">
        <w:rPr>
          <w:rFonts w:cs="Times New Roman"/>
          <w:b/>
          <w:i/>
          <w:iCs w:val="0"/>
          <w:color w:val="000000" w:themeColor="text1"/>
          <w:lang w:bidi="ar-SA"/>
        </w:rPr>
        <w:t>Xét nghiệm ký sinh trùng</w:t>
      </w:r>
    </w:p>
    <w:p w:rsidR="00D90EFC" w:rsidRPr="007C5B7E" w:rsidRDefault="00D90EFC" w:rsidP="00D90EFC">
      <w:pPr>
        <w:framePr w:w="4960" w:h="3837" w:hRule="exact" w:hSpace="180" w:wrap="around" w:vAnchor="text" w:hAnchor="page" w:x="5871" w:y="87"/>
        <w:spacing w:line="340" w:lineRule="atLeast"/>
        <w:jc w:val="center"/>
        <w:rPr>
          <w:rFonts w:ascii="Times New Roman" w:hAnsi="Times New Roman"/>
          <w:color w:val="000000" w:themeColor="text1"/>
          <w:sz w:val="24"/>
          <w:szCs w:val="24"/>
        </w:rPr>
      </w:pPr>
      <w:bookmarkStart w:id="12" w:name="_Toc351476660"/>
      <w:r w:rsidRPr="007C5B7E">
        <w:rPr>
          <w:rFonts w:ascii="Times New Roman" w:hAnsi="Times New Roman"/>
          <w:noProof/>
          <w:color w:val="000000" w:themeColor="text1"/>
          <w:lang w:eastAsia="en-US"/>
        </w:rPr>
        <w:lastRenderedPageBreak/>
        <w:drawing>
          <wp:inline distT="0" distB="0" distL="0" distR="0" wp14:anchorId="76EAD7F5" wp14:editId="2A6BBDD4">
            <wp:extent cx="3019425" cy="1847850"/>
            <wp:effectExtent l="0" t="0" r="9525" b="0"/>
            <wp:docPr id="45" name="Chart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0EFC" w:rsidRPr="007C5B7E" w:rsidRDefault="00D90EFC" w:rsidP="00D90EFC">
      <w:pPr>
        <w:pStyle w:val="Caption"/>
        <w:framePr w:w="4960" w:h="3837" w:hRule="exact" w:hSpace="180" w:wrap="around" w:vAnchor="text" w:hAnchor="page" w:x="5871" w:y="87"/>
        <w:rPr>
          <w:rFonts w:ascii="Times New Roman" w:hAnsi="Times New Roman" w:cs="Times New Roman"/>
          <w:b w:val="0"/>
          <w:bCs w:val="0"/>
          <w:color w:val="000000" w:themeColor="text1"/>
          <w:szCs w:val="24"/>
        </w:rPr>
      </w:pPr>
      <w:bookmarkStart w:id="13" w:name="_Toc361666571"/>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39</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TTYTDP tỉnh có thể thực hiện được xét nghiệm ký sinh trùng</w:t>
      </w:r>
      <w:bookmarkEnd w:id="13"/>
    </w:p>
    <w:p w:rsidR="00D90EFC" w:rsidRPr="007C5B7E" w:rsidRDefault="00D90EFC" w:rsidP="00D90EFC">
      <w:pPr>
        <w:pStyle w:val="Ha0"/>
        <w:rPr>
          <w:rFonts w:eastAsia="MS Mincho" w:cs="Times New Roman"/>
          <w:color w:val="000000" w:themeColor="text1"/>
        </w:rPr>
      </w:pPr>
      <w:r w:rsidRPr="007C5B7E">
        <w:rPr>
          <w:rFonts w:eastAsia="MS Mincho" w:cs="Times New Roman"/>
          <w:color w:val="000000" w:themeColor="text1"/>
        </w:rPr>
        <w:t>Khoảng trên một nửa số TTYTDP tỉnh có khả năng thực hiện xét nghiệm ký sinh trùng đường máu như xét nghiệm ký sinh trùng sốt rét (bằng kính hiển vi và test chẩn đoán nhanh), xét nghiệm giun chỉ bạch huyết (55%). Khả năng xét nghiệm ký sinh trùng đường ruột được khoảng 70% số TTYTDP tỉnh thực hiện được, bao gồm xét nghiệm giun đũa, giun kim, giun tóc, giun móc, sán dây lợn, sán dây bò, sán lá gan nhỏ, sán lá phổi...</w:t>
      </w:r>
      <w:bookmarkEnd w:id="12"/>
    </w:p>
    <w:p w:rsidR="00D90EFC" w:rsidRPr="007C5B7E" w:rsidRDefault="00D90EFC" w:rsidP="00D90EFC">
      <w:pPr>
        <w:framePr w:w="5271" w:h="3837" w:hRule="exact" w:hSpace="180" w:wrap="around" w:vAnchor="text" w:hAnchor="page" w:x="5501" w:y="77"/>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025E302E" wp14:editId="726B1718">
            <wp:extent cx="3314700" cy="1905000"/>
            <wp:effectExtent l="0" t="0" r="0" b="0"/>
            <wp:docPr id="46" name="Chart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0EFC" w:rsidRPr="007C5B7E" w:rsidRDefault="00D90EFC" w:rsidP="00D90EFC">
      <w:pPr>
        <w:pStyle w:val="Caption"/>
        <w:framePr w:w="5271" w:h="3837" w:hRule="exact" w:hSpace="180" w:wrap="around" w:vAnchor="text" w:hAnchor="page" w:x="5501" w:y="77"/>
        <w:rPr>
          <w:rFonts w:ascii="Times New Roman" w:hAnsi="Times New Roman" w:cs="Times New Roman"/>
          <w:color w:val="000000" w:themeColor="text1"/>
          <w:szCs w:val="24"/>
        </w:rPr>
      </w:pPr>
      <w:bookmarkStart w:id="14" w:name="_Toc361666572"/>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40</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TTYTDP tỉnh có thể thực hiện được xét nghiệm côn trùng</w:t>
      </w:r>
      <w:bookmarkEnd w:id="14"/>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b/>
          <w:i/>
          <w:iCs w:val="0"/>
          <w:color w:val="000000" w:themeColor="text1"/>
          <w:lang w:bidi="ar-SA"/>
        </w:rPr>
      </w:pPr>
      <w:r w:rsidRPr="007C5B7E">
        <w:rPr>
          <w:rFonts w:cs="Times New Roman"/>
          <w:b/>
          <w:i/>
          <w:iCs w:val="0"/>
          <w:color w:val="000000" w:themeColor="text1"/>
          <w:lang w:bidi="ar-SA"/>
        </w:rPr>
        <w:t>Xét nghiệm côn trùng</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 xml:space="preserve">Loại xét nghiệm côn trùng được đa số TTYTDP tỉnh thực hiện được là giám sát thu thập muỗi và côn trùng tại thực địa và định loại muỗi trưởng thành và bọ gậy, Anopheles, Aedes, Culex, (lần lượt là 75% và 65%). Các xét nghiệm chỉ được trên dưới 1/3 số TTYTDP tỉnh thực hiện là định loại bọ chét và thử độ nhạy cảm của muỗi với hóa chất diệt muỗi (lần lượt là 30% và 35%).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Năng lực thực hiện các xét nghiệm chuyên sâu</w:t>
      </w:r>
    </w:p>
    <w:p w:rsidR="00D90EFC" w:rsidRPr="007C5B7E" w:rsidRDefault="00D90EFC" w:rsidP="00D90EFC">
      <w:pPr>
        <w:pStyle w:val="Caption"/>
        <w:rPr>
          <w:rFonts w:ascii="Times New Roman" w:hAnsi="Times New Roman" w:cs="Times New Roman"/>
          <w:color w:val="000000" w:themeColor="text1"/>
          <w:szCs w:val="24"/>
        </w:rPr>
      </w:pPr>
      <w:bookmarkStart w:id="15" w:name="_Toc359509414"/>
      <w:r w:rsidRPr="007C5B7E">
        <w:rPr>
          <w:rFonts w:ascii="Times New Roman" w:hAnsi="Times New Roman" w:cs="Times New Roman"/>
          <w:color w:val="000000" w:themeColor="text1"/>
          <w:szCs w:val="24"/>
        </w:rPr>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39</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TTYTDP tỉnh thực hiện được các xét nghiệm chuyên sâu</w:t>
      </w:r>
      <w:bookmarkEnd w:id="15"/>
    </w:p>
    <w:tbl>
      <w:tblPr>
        <w:tblW w:w="5000" w:type="pct"/>
        <w:tblBorders>
          <w:top w:val="single" w:sz="12" w:space="0" w:color="8E2A3F"/>
          <w:bottom w:val="single" w:sz="6" w:space="0" w:color="8E2A3F"/>
          <w:insideH w:val="single" w:sz="6" w:space="0" w:color="8E2A3F"/>
          <w:insideV w:val="single" w:sz="36" w:space="0" w:color="FFFFFF"/>
        </w:tblBorders>
        <w:tblLook w:val="04A0" w:firstRow="1" w:lastRow="0" w:firstColumn="1" w:lastColumn="0" w:noHBand="0" w:noVBand="1"/>
      </w:tblPr>
      <w:tblGrid>
        <w:gridCol w:w="473"/>
        <w:gridCol w:w="8309"/>
        <w:gridCol w:w="578"/>
      </w:tblGrid>
      <w:tr w:rsidR="007C5B7E" w:rsidRPr="007C5B7E" w:rsidTr="00D90EFC">
        <w:tc>
          <w:tcPr>
            <w:tcW w:w="252" w:type="pct"/>
            <w:tcBorders>
              <w:top w:val="single" w:sz="12" w:space="0" w:color="8E2A3F"/>
              <w:left w:val="nil"/>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b/>
                <w:iCs/>
                <w:color w:val="000000" w:themeColor="text1"/>
                <w:w w:val="80"/>
                <w:sz w:val="24"/>
                <w:szCs w:val="24"/>
                <w:lang w:val="fr-FR"/>
              </w:rPr>
            </w:pPr>
            <w:r w:rsidRPr="007C5B7E">
              <w:rPr>
                <w:rFonts w:ascii="Times New Roman" w:hAnsi="Times New Roman"/>
                <w:b/>
                <w:iCs/>
                <w:color w:val="000000" w:themeColor="text1"/>
                <w:w w:val="80"/>
                <w:sz w:val="24"/>
                <w:szCs w:val="24"/>
                <w:lang w:val="fr-FR"/>
              </w:rPr>
              <w:t>TT</w:t>
            </w:r>
          </w:p>
        </w:tc>
        <w:tc>
          <w:tcPr>
            <w:tcW w:w="4439" w:type="pct"/>
            <w:tcBorders>
              <w:top w:val="single" w:sz="12"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b/>
                <w:iCs/>
                <w:color w:val="000000" w:themeColor="text1"/>
                <w:w w:val="80"/>
                <w:sz w:val="24"/>
                <w:szCs w:val="24"/>
                <w:lang w:val="fr-FR"/>
              </w:rPr>
            </w:pPr>
            <w:r w:rsidRPr="007C5B7E">
              <w:rPr>
                <w:rFonts w:ascii="Times New Roman" w:hAnsi="Times New Roman"/>
                <w:b/>
                <w:iCs/>
                <w:color w:val="000000" w:themeColor="text1"/>
                <w:w w:val="80"/>
                <w:sz w:val="24"/>
                <w:szCs w:val="24"/>
                <w:lang w:val="fr-FR"/>
              </w:rPr>
              <w:t>Tên kỹ thuật xét nghiệm</w:t>
            </w:r>
          </w:p>
        </w:tc>
        <w:tc>
          <w:tcPr>
            <w:tcW w:w="309" w:type="pct"/>
            <w:tcBorders>
              <w:top w:val="single" w:sz="12"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b/>
                <w:iCs/>
                <w:color w:val="000000" w:themeColor="text1"/>
                <w:w w:val="80"/>
                <w:sz w:val="24"/>
                <w:szCs w:val="24"/>
                <w:lang w:val="fr-FR"/>
              </w:rPr>
            </w:pPr>
            <w:r w:rsidRPr="007C5B7E">
              <w:rPr>
                <w:rFonts w:ascii="Times New Roman" w:hAnsi="Times New Roman"/>
                <w:b/>
                <w:iCs/>
                <w:color w:val="000000" w:themeColor="text1"/>
                <w:w w:val="80"/>
                <w:sz w:val="24"/>
                <w:szCs w:val="24"/>
                <w:lang w:val="fr-FR"/>
              </w:rPr>
              <w:t>%</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1</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Kỹ thuật PCR</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2</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Western blot chẩn đoán HIV</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3</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Dư lượng một số hoá chất bảo vệ thực vật trong thực phẩm</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4</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Nồng độ một số hóa chất bảo vệ thực vật trong môi trường</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5</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Xét nghiệm kim loại nặng: Asen, kẽm, đồng, chì, thuỷ ngân..trong môi trường (đất, nước, không khí)</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6</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Cầu khuẩn tan máu</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7</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xml:space="preserve">Xác định </w:t>
            </w:r>
            <w:r w:rsidRPr="007C5B7E">
              <w:rPr>
                <w:rFonts w:ascii="Times New Roman" w:hAnsi="Times New Roman"/>
                <w:i/>
                <w:color w:val="000000" w:themeColor="text1"/>
                <w:w w:val="80"/>
                <w:sz w:val="24"/>
                <w:szCs w:val="24"/>
              </w:rPr>
              <w:t>Clostridium perfringens</w:t>
            </w:r>
            <w:r w:rsidRPr="007C5B7E">
              <w:rPr>
                <w:rFonts w:ascii="Times New Roman" w:hAnsi="Times New Roman"/>
                <w:color w:val="000000" w:themeColor="text1"/>
                <w:w w:val="80"/>
                <w:sz w:val="24"/>
                <w:szCs w:val="24"/>
              </w:rPr>
              <w:t xml:space="preserve"> trong nước</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90,0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8</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Lấy mẫu và phân tích bụi bông</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9</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Lấy mẫu và phân tích bụi amiăng</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10</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Chụp X quang phục vụ chẩn đoán Bệnh bụi phổi</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11</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Điện não đồ</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w:t>
            </w:r>
          </w:p>
        </w:tc>
      </w:tr>
      <w:tr w:rsidR="007C5B7E" w:rsidRPr="007C5B7E" w:rsidTr="00D90EFC">
        <w:tc>
          <w:tcPr>
            <w:tcW w:w="252" w:type="pct"/>
            <w:tcBorders>
              <w:top w:val="single" w:sz="6" w:space="0" w:color="8E2A3F"/>
              <w:left w:val="nil"/>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 12</w:t>
            </w:r>
          </w:p>
        </w:tc>
        <w:tc>
          <w:tcPr>
            <w:tcW w:w="443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both"/>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Siêu âm</w:t>
            </w:r>
          </w:p>
        </w:tc>
        <w:tc>
          <w:tcPr>
            <w:tcW w:w="309" w:type="pct"/>
            <w:tcBorders>
              <w:top w:val="single" w:sz="6"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75,0</w:t>
            </w:r>
          </w:p>
        </w:tc>
      </w:tr>
    </w:tbl>
    <w:p w:rsidR="00D90EFC" w:rsidRPr="007C5B7E" w:rsidRDefault="00D90EFC" w:rsidP="00D90EFC">
      <w:pPr>
        <w:pStyle w:val="Ha0"/>
        <w:rPr>
          <w:rFonts w:cs="Times New Roman"/>
          <w:color w:val="000000" w:themeColor="text1"/>
          <w:lang w:val="en-US"/>
        </w:rPr>
      </w:pPr>
      <w:r w:rsidRPr="007C5B7E">
        <w:rPr>
          <w:rFonts w:cs="Times New Roman"/>
          <w:color w:val="000000" w:themeColor="text1"/>
          <w:lang w:val="en-US"/>
        </w:rPr>
        <w:lastRenderedPageBreak/>
        <w:t xml:space="preserve">Năng lực thực hiện các xét nghiệm chuyên sâu của các đơn vị YTDP tỉnh rất hạn chế. Trừ kỹ thuật xét nghiệm xác định </w:t>
      </w:r>
      <w:r w:rsidRPr="007C5B7E">
        <w:rPr>
          <w:rFonts w:cs="Times New Roman"/>
          <w:i/>
          <w:color w:val="000000" w:themeColor="text1"/>
          <w:lang w:val="en-US"/>
        </w:rPr>
        <w:t>Clostridium perfringens</w:t>
      </w:r>
      <w:r w:rsidRPr="007C5B7E">
        <w:rPr>
          <w:rFonts w:cs="Times New Roman"/>
          <w:color w:val="000000" w:themeColor="text1"/>
          <w:lang w:val="en-US"/>
        </w:rPr>
        <w:t xml:space="preserve"> trong nước có 18/20 tỉnh thực hiện được (90%), các kỹ thuật khác có tỷ lệ thực hiện rất thấp. Đặc biệt là chỉ có 9/20 TTYTDP tỉnh (45%) có khả năng thực hiện kỹ thuật xét nghiệm PCR. Xét nghiệm Western blot chẩn đoán HIV chỉ có thể thực hiện ở 3/20 TTYTDP tỉnh (15%). </w:t>
      </w:r>
    </w:p>
    <w:p w:rsidR="00D90EFC" w:rsidRPr="007C5B7E" w:rsidRDefault="00D90EFC" w:rsidP="00D90EFC">
      <w:pPr>
        <w:pStyle w:val="Ha0"/>
        <w:rPr>
          <w:rFonts w:cs="Times New Roman"/>
          <w:color w:val="000000" w:themeColor="text1"/>
          <w:lang w:val="en-US"/>
        </w:rPr>
      </w:pPr>
      <w:bookmarkStart w:id="16" w:name="_Toc351476661"/>
      <w:r w:rsidRPr="007C5B7E">
        <w:rPr>
          <w:rFonts w:cs="Times New Roman"/>
          <w:color w:val="000000" w:themeColor="text1"/>
        </w:rPr>
        <w:t>Tóm lại, hệ thống giám sát BTN là một mạng lưới khá hoàn chỉnh từ tuyến trung ương đến thôn bản, có quy chế hoạt động đầy đủ và rõ ràng, nhất là sau khi Bộ Y tế ban hành Thông tư 48/2010/TT - BYT. Đa số các thành phần tham gia hệ thống tại các tỉnh dự án đều tuân thủ quy chế báo cáo BTN gây dịch. Về cơ bản, hệ thống vẫn có khả năng phát hiện và đáp ứng dịch kịp thời do có sự chỉ đạo sát sao của BCĐ PCD các cấp, sự phối hợp chặt chẽ, đồng tâm hiệp lực giữa ngành y tế với chính quyền và các ban ngành đoàn thể trong công tác PCD. Tuy nhiên, khả năng phát hiện sớm và đáp ứng kịp thời với các bệnh truyền nhiễm, đặc biệt là BTN mới nổi ít nhiều bị ảnh hưởng bởi hệ thống vẫn tồn tại một số thành phần chưa tham gia tích cực vào hoạt động giám sát BTN, thiếu tài liệu hướng dẫn về giám sát nhiều BTN nói chung và bệnh truyền nhiễm mới nổi nói riêng. Bên cạnh đó, nhân lực, trang thiết bị phòng chống BTN còn nhiều hạn chế và chưa đáp ứng được yêu cầu công việc. Khả năng ứng phó với dịch BTN của các đơn vị tuyến huyện/xã còn hạn chế, đa số các LĐ TTYT huyện đều cho rằng tuyến huyện chỉ có khả năng ứng phó với dịch BTN nhỏ, đối với dịch lớn hoặc với BTN mới nổi/tái nổi thì cần có sự hỗ trợ từ tuyến trên, cả về hướng dẫn, kế hoạch, nhân lực, TTB và kinh phí thực hiện.</w:t>
      </w:r>
      <w:r w:rsidRPr="007C5B7E">
        <w:rPr>
          <w:rFonts w:cs="Times New Roman"/>
          <w:color w:val="000000" w:themeColor="text1"/>
          <w:lang w:val="en-US"/>
        </w:rPr>
        <w:t xml:space="preserve"> </w:t>
      </w:r>
    </w:p>
    <w:p w:rsidR="00D90EFC" w:rsidRPr="007C5B7E" w:rsidRDefault="00D90EFC" w:rsidP="00D90EFC">
      <w:pPr>
        <w:pStyle w:val="Heading3"/>
        <w:rPr>
          <w:rFonts w:ascii="Times New Roman" w:hAnsi="Times New Roman"/>
          <w:color w:val="000000" w:themeColor="text1"/>
          <w:szCs w:val="24"/>
        </w:rPr>
      </w:pPr>
      <w:bookmarkStart w:id="17" w:name="_Toc359573945"/>
      <w:r w:rsidRPr="007C5B7E">
        <w:rPr>
          <w:rFonts w:ascii="Times New Roman" w:hAnsi="Times New Roman"/>
          <w:color w:val="000000" w:themeColor="text1"/>
          <w:szCs w:val="24"/>
        </w:rPr>
        <w:t>Kiểm dịch y tế biên giới</w:t>
      </w:r>
      <w:bookmarkEnd w:id="11"/>
      <w:bookmarkEnd w:id="16"/>
      <w:bookmarkEnd w:id="17"/>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 xml:space="preserve">Hệ thống kiểm dịch y tế biên giới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Hệ th</w:t>
      </w:r>
      <w:r w:rsidRPr="007C5B7E">
        <w:rPr>
          <w:rFonts w:cs="Times New Roman"/>
          <w:color w:val="000000" w:themeColor="text1"/>
          <w:lang w:val="en-US"/>
        </w:rPr>
        <w:t>ố</w:t>
      </w:r>
      <w:r w:rsidRPr="007C5B7E">
        <w:rPr>
          <w:rFonts w:cs="Times New Roman"/>
          <w:color w:val="000000" w:themeColor="text1"/>
        </w:rPr>
        <w:t xml:space="preserve">ng kiểm dịch y tế biên giới Việt Nam do Cục Y tế dự phòng là đơn vị chịu trách nhiệm quản lý, chỉ đạo chuyên môn kỹ thuật về kiểm dịch y tế biên giới trên phạm vi toàn quốc. </w:t>
      </w:r>
      <w:r w:rsidRPr="007C5B7E">
        <w:rPr>
          <w:rFonts w:eastAsia="MS Mincho" w:cs="Times New Roman"/>
          <w:color w:val="000000" w:themeColor="text1"/>
          <w:lang w:eastAsia="ja-JP"/>
        </w:rPr>
        <w:t xml:space="preserve">Cục Y tế dự phòng là Cơ quan đầu mối quốc gia thực hiện Điều lệ Y tế quốc tế 2005, có trách nhiệm cập nhật kịp thời các thông tin dịch bệnh truyền nhiễm trên thế giới và cung cấp cho các đơn vị kiểm dịch y tế biên giới tại các địa phương để tăng cường giám sát, phòng chống các dịch bệnh lan truyền vào Việt Nam. </w:t>
      </w:r>
      <w:r w:rsidRPr="007C5B7E">
        <w:rPr>
          <w:rFonts w:cs="Times New Roman"/>
          <w:color w:val="000000" w:themeColor="text1"/>
        </w:rPr>
        <w:t xml:space="preserve">Dưới Cục YTDP là 4 Viện VSDT và Pasteur, chịu trách nhiệm theo dõi và tham mưu cho Cục Y tế dự phòng chỉ đạo các biện pháp kiểm dịch y tế cho các đơn vị kiểm dịch y tế biên giới tuyến tỉnh trên địa bàn Viện phụ trách. Tại tuyến tỉnh, đơn vị kiểm dịch y tế biên giới được bố trí tại Trung tâm Kiểm dịch y tế quốc tế trực thuộc Sở Y tế hoặc khoa KDYTBG trực thuộc TTYTDP tỉnh. Hiện nay cả nước có 13 Trung tâm Kiểm dịch y tế quốc tế và 32 TTYTDP tỉnh có hoạt động kiểm dịch y tế biên giới. </w:t>
      </w:r>
    </w:p>
    <w:p w:rsidR="00D90EFC" w:rsidRPr="007C5B7E" w:rsidRDefault="00D90EFC" w:rsidP="00D90EFC">
      <w:pPr>
        <w:spacing w:before="120"/>
        <w:rPr>
          <w:rFonts w:ascii="Times New Roman" w:hAnsi="Times New Roman"/>
          <w:color w:val="000000" w:themeColor="text1"/>
          <w:sz w:val="24"/>
          <w:szCs w:val="24"/>
        </w:rPr>
      </w:pPr>
      <w:r w:rsidRPr="007C5B7E">
        <w:rPr>
          <w:rFonts w:ascii="Times New Roman" w:hAnsi="Times New Roman"/>
          <w:color w:val="000000" w:themeColor="text1"/>
          <w:sz w:val="24"/>
          <w:szCs w:val="24"/>
        </w:rPr>
        <w:object w:dxaOrig="8775" w:dyaOrig="5835">
          <v:shape id="_x0000_i1026" type="#_x0000_t75" style="width:438.75pt;height:291.75pt" o:ole="">
            <v:imagedata r:id="rId12" o:title=""/>
          </v:shape>
          <o:OLEObject Type="Embed" ProgID="Visio.Drawing.11" ShapeID="_x0000_i1026" DrawAspect="Content" ObjectID="_1556539352" r:id="rId13"/>
        </w:object>
      </w:r>
    </w:p>
    <w:p w:rsidR="00D90EFC" w:rsidRPr="007C5B7E" w:rsidRDefault="00D90EFC" w:rsidP="00D90EFC">
      <w:pPr>
        <w:pStyle w:val="Caption"/>
        <w:rPr>
          <w:rFonts w:ascii="Times New Roman" w:hAnsi="Times New Roman" w:cs="Times New Roman"/>
          <w:color w:val="000000" w:themeColor="text1"/>
          <w:szCs w:val="24"/>
        </w:rPr>
      </w:pPr>
      <w:r w:rsidRPr="007C5B7E">
        <w:rPr>
          <w:rFonts w:ascii="Times New Roman" w:hAnsi="Times New Roman" w:cs="Times New Roman"/>
          <w:color w:val="000000" w:themeColor="text1"/>
          <w:szCs w:val="24"/>
        </w:rPr>
        <w:t xml:space="preserve">Hình </w:t>
      </w:r>
      <w:r w:rsidRPr="007C5B7E">
        <w:rPr>
          <w:rFonts w:ascii="Times New Roman" w:hAnsi="Times New Roman" w:cs="Times New Roman"/>
          <w:color w:val="000000" w:themeColor="text1"/>
          <w:szCs w:val="24"/>
        </w:rPr>
        <w:fldChar w:fldCharType="begin"/>
      </w:r>
      <w:r w:rsidRPr="007C5B7E">
        <w:rPr>
          <w:rFonts w:ascii="Times New Roman" w:hAnsi="Times New Roman" w:cs="Times New Roman"/>
          <w:color w:val="000000" w:themeColor="text1"/>
          <w:szCs w:val="24"/>
        </w:rPr>
        <w:instrText xml:space="preserve"> SEQ Hình \* ARABIC </w:instrText>
      </w:r>
      <w:r w:rsidRPr="007C5B7E">
        <w:rPr>
          <w:rFonts w:ascii="Times New Roman" w:hAnsi="Times New Roman" w:cs="Times New Roman"/>
          <w:color w:val="000000" w:themeColor="text1"/>
          <w:szCs w:val="24"/>
        </w:rPr>
        <w:fldChar w:fldCharType="separate"/>
      </w:r>
      <w:r w:rsidRPr="007C5B7E">
        <w:rPr>
          <w:rFonts w:ascii="Times New Roman" w:hAnsi="Times New Roman" w:cs="Times New Roman"/>
          <w:noProof/>
          <w:color w:val="000000" w:themeColor="text1"/>
          <w:szCs w:val="24"/>
        </w:rPr>
        <w:t>7</w:t>
      </w:r>
      <w:r w:rsidRPr="007C5B7E">
        <w:rPr>
          <w:rFonts w:ascii="Times New Roman" w:hAnsi="Times New Roman" w:cs="Times New Roman"/>
          <w:noProof/>
          <w:color w:val="000000" w:themeColor="text1"/>
          <w:szCs w:val="24"/>
        </w:rPr>
        <w:fldChar w:fldCharType="end"/>
      </w:r>
      <w:r w:rsidRPr="007C5B7E">
        <w:rPr>
          <w:rFonts w:ascii="Times New Roman" w:hAnsi="Times New Roman" w:cs="Times New Roman"/>
          <w:color w:val="000000" w:themeColor="text1"/>
          <w:szCs w:val="24"/>
        </w:rPr>
        <w:t>. Hệ thống kiểm dịch y tế biên giới Việt Nam</w:t>
      </w:r>
    </w:p>
    <w:p w:rsidR="00D90EFC" w:rsidRPr="007C5B7E" w:rsidRDefault="00D90EFC" w:rsidP="00D90EFC">
      <w:pPr>
        <w:pStyle w:val="Ha0"/>
        <w:rPr>
          <w:rFonts w:cs="Times New Roman"/>
          <w:color w:val="000000" w:themeColor="text1"/>
          <w:spacing w:val="-4"/>
        </w:rPr>
      </w:pPr>
      <w:r w:rsidRPr="007C5B7E">
        <w:rPr>
          <w:rFonts w:cs="Times New Roman"/>
          <w:noProof/>
          <w:color w:val="000000" w:themeColor="text1"/>
          <w:lang w:val="en-US" w:eastAsia="en-US" w:bidi="ar-SA"/>
        </w:rPr>
        <mc:AlternateContent>
          <mc:Choice Requires="wps">
            <w:drawing>
              <wp:anchor distT="0" distB="0" distL="114300" distR="114300" simplePos="0" relativeHeight="251658240" behindDoc="0" locked="0" layoutInCell="1" allowOverlap="1" wp14:anchorId="1161F161" wp14:editId="7575D1CE">
                <wp:simplePos x="0" y="0"/>
                <wp:positionH relativeFrom="column">
                  <wp:posOffset>2201545</wp:posOffset>
                </wp:positionH>
                <wp:positionV relativeFrom="paragraph">
                  <wp:posOffset>73660</wp:posOffset>
                </wp:positionV>
                <wp:extent cx="3378835" cy="2371090"/>
                <wp:effectExtent l="0" t="0" r="12065" b="10160"/>
                <wp:wrapSquare wrapText="bothSides"/>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2371090"/>
                        </a:xfrm>
                        <a:prstGeom prst="roundRect">
                          <a:avLst>
                            <a:gd name="adj" fmla="val 16667"/>
                          </a:avLst>
                        </a:prstGeom>
                        <a:solidFill>
                          <a:srgbClr val="FFFFFF"/>
                        </a:solidFill>
                        <a:ln w="19050">
                          <a:solidFill>
                            <a:srgbClr val="C0504D"/>
                          </a:solidFill>
                          <a:round/>
                          <a:headEnd/>
                          <a:tailEnd/>
                        </a:ln>
                      </wps:spPr>
                      <wps:txbx>
                        <w:txbxContent>
                          <w:p w:rsidR="00D90EFC" w:rsidRDefault="00D90EFC" w:rsidP="00D90EFC">
                            <w:pPr>
                              <w:spacing w:before="120"/>
                              <w:jc w:val="both"/>
                              <w:rPr>
                                <w:rFonts w:ascii="Calibri" w:hAnsi="Calibri" w:cs="Calibri"/>
                                <w:sz w:val="20"/>
                                <w:szCs w:val="20"/>
                              </w:rPr>
                            </w:pPr>
                            <w:r>
                              <w:rPr>
                                <w:rFonts w:ascii="Calibri" w:hAnsi="Calibri" w:cs="Calibri"/>
                                <w:i/>
                                <w:sz w:val="20"/>
                                <w:szCs w:val="20"/>
                              </w:rPr>
                              <w:t>Đắc Lắc chưa có cửa khẩu, nhân dân sinh sống tại vùng biên giới đi lại tự do, thực tế là không được phép, cho đến nay hệ thống y tế cùa tỉnh và tỉnh giáp ranh (thuộc Campuchia) chưa kết nối được với nhau -</w:t>
                            </w:r>
                            <w:r>
                              <w:rPr>
                                <w:rFonts w:ascii="Calibri" w:hAnsi="Calibri" w:cs="Calibri"/>
                                <w:b/>
                                <w:i/>
                                <w:sz w:val="20"/>
                                <w:szCs w:val="20"/>
                              </w:rPr>
                              <w:t xml:space="preserve"> </w:t>
                            </w:r>
                            <w:r>
                              <w:rPr>
                                <w:rFonts w:ascii="Calibri" w:hAnsi="Calibri" w:cs="Calibri"/>
                                <w:b/>
                                <w:sz w:val="20"/>
                                <w:szCs w:val="20"/>
                              </w:rPr>
                              <w:t>LĐ TTYTDP tỉnh Đắc Lắc.</w:t>
                            </w:r>
                          </w:p>
                          <w:p w:rsidR="00D90EFC" w:rsidRDefault="00D90EFC" w:rsidP="00D90EFC">
                            <w:pPr>
                              <w:spacing w:before="120"/>
                              <w:jc w:val="both"/>
                              <w:rPr>
                                <w:rFonts w:ascii="Calibri" w:hAnsi="Calibri"/>
                                <w:color w:val="000000"/>
                                <w:sz w:val="22"/>
                                <w:lang w:eastAsia="en-US"/>
                              </w:rPr>
                            </w:pPr>
                            <w:r>
                              <w:rPr>
                                <w:rFonts w:ascii="Calibri" w:hAnsi="Calibri" w:cs="Calibri"/>
                                <w:i/>
                                <w:sz w:val="20"/>
                                <w:szCs w:val="20"/>
                              </w:rPr>
                              <w:t>Ở Đắc Nông có 2 cửa khẩu (Bua Phrăng và Đắc Bơ- Tuy Đức) nhưng chủ yếu là nhân dân qua lại, chưa có xuất nhập khẩu hàng hóa, đây là cửa khẩu nhỏ. Tổ kiểm dịch y tế gồm có 3 người, hàng tháng mỗi người tới cửa khẩu 10 ngày, chủ yếu là giám sát BTN bằng lâm sàng cho những người qua lại. Đến</w:t>
                            </w:r>
                            <w:r>
                              <w:rPr>
                                <w:rFonts w:ascii="Arial" w:hAnsi="Arial" w:cs="Arial"/>
                                <w:sz w:val="20"/>
                                <w:szCs w:val="20"/>
                              </w:rPr>
                              <w:t xml:space="preserve"> </w:t>
                            </w:r>
                            <w:r>
                              <w:rPr>
                                <w:rFonts w:ascii="Calibri" w:hAnsi="Calibri" w:cs="Calibri"/>
                                <w:i/>
                                <w:sz w:val="20"/>
                                <w:szCs w:val="20"/>
                              </w:rPr>
                              <w:t xml:space="preserve">nay công tác này cũng chưa được tỉnh, ngành đầu tư - </w:t>
                            </w:r>
                            <w:r>
                              <w:rPr>
                                <w:rFonts w:ascii="Calibri" w:hAnsi="Calibri" w:cs="Calibri"/>
                                <w:b/>
                                <w:sz w:val="20"/>
                                <w:szCs w:val="20"/>
                              </w:rPr>
                              <w:t>LĐ TTYTDP tỉnh Đắc Nông.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1F161" id="Rounded Rectangle 47" o:spid="_x0000_s1027" style="position:absolute;left:0;text-align:left;margin-left:173.35pt;margin-top:5.8pt;width:266.05pt;height:1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iQgIAAH4EAAAOAAAAZHJzL2Uyb0RvYy54bWysVNuO0zAQfUfiHyy/s0l636rpatWlCGmB&#10;1S58gGs7jcHxmLHbdPl6Jk67tMATog/WODM+nnOOp4ubQ2PZXmMw4EpeXOWcaSdBGbct+ZfP6zcz&#10;zkIUTgkLTpf8WQd+s3z9atH6uR5ADVZpZATiwrz1Ja9j9PMsC7LWjQhX4LWjZAXYiEhb3GYKRUvo&#10;jc0GeT7JWkDlEaQOgb7e9Um+TPhVpWX8VFVBR2ZLTr3FtGJaN92aLRdivkXhayOPbYh/6KIRxtGl&#10;L1B3Igq2Q/MHVGMkQoAqXkloMqgqI3XiQGyK/Dc2T7XwOnEhcYJ/kSn8P1j5cf+AzKiSj6acOdGQ&#10;R4+wc0or9kjqCbe1mlGOhGp9mFP9k3/Ajmrw9yC/BeZgVVOZvkWEttZCUXtFV59dHOg2gY6yTfsB&#10;FF0jdhGSZocKmw6Q1GCHZM3zizX6EJmkj8PhdDYbjjmTlBsMp0V+nczLxPx03GOI7zQ0rAtKjh2L&#10;jkK6Q+zvQ0wGqSNLob5yVjWW7N4Ly4rJZJJYEuKxmKITZuIL1qi1sTZtcLtZWWR0tOTr9EuUSZbz&#10;MutYS2pc5+M8tXGRDOcYKyoZ3f0NIxFJ77QT961TKY7C2D6mNq07qt0J3BsVD5tD8jVZ0Ym/AfVM&#10;8iP0Q0BDS0EN+IOzlgag5OH7TqDmzL53ZOF1MRp1E5M2o/F0QBs8z2zOM8JJgip55KwPV7Gfsp1H&#10;s63ppiIJ4OCWbK9MPL2Pvqtj+/TIKbqYovN9qvr1t7H8CQAA//8DAFBLAwQUAAYACAAAACEAgvGD&#10;l+AAAAAKAQAADwAAAGRycy9kb3ducmV2LnhtbEyP0U6DQBBF3038h82Y+GLsUkuBIEtjTEyM7YvV&#10;D9iyU0DZWcIuhfbrHZ/0cXJu7pxbbGbbiRMOvnWkYLmIQCBVzrRUK/j8eLnPQPigyejOESo4o4dN&#10;eX1V6Ny4id7xtA+14BLyuVbQhNDnUvqqQav9wvVIzI5usDrwOdTSDHrictvJhyhKpNUt8YdG9/jc&#10;YPW9Hy23pNvzOuym1WUb31Wv8fHrjcaLUrc389MjiIBz+AvDrz6rQ8lOBzeS8aJTsIqTlKMMlgkI&#10;DmRpxlsOTLJ1BLIs5P8J5Q8AAAD//wMAUEsBAi0AFAAGAAgAAAAhALaDOJL+AAAA4QEAABMAAAAA&#10;AAAAAAAAAAAAAAAAAFtDb250ZW50X1R5cGVzXS54bWxQSwECLQAUAAYACAAAACEAOP0h/9YAAACU&#10;AQAACwAAAAAAAAAAAAAAAAAvAQAAX3JlbHMvLnJlbHNQSwECLQAUAAYACAAAACEApv0bYkICAAB+&#10;BAAADgAAAAAAAAAAAAAAAAAuAgAAZHJzL2Uyb0RvYy54bWxQSwECLQAUAAYACAAAACEAgvGDl+AA&#10;AAAKAQAADwAAAAAAAAAAAAAAAACcBAAAZHJzL2Rvd25yZXYueG1sUEsFBgAAAAAEAAQA8wAAAKkF&#10;AAAAAA==&#10;" strokecolor="#c0504d" strokeweight="1.5pt">
                <v:textbox>
                  <w:txbxContent>
                    <w:p w:rsidR="00D90EFC" w:rsidRDefault="00D90EFC" w:rsidP="00D90EFC">
                      <w:pPr>
                        <w:spacing w:before="120"/>
                        <w:jc w:val="both"/>
                        <w:rPr>
                          <w:rFonts w:ascii="Calibri" w:hAnsi="Calibri" w:cs="Calibri"/>
                          <w:sz w:val="20"/>
                          <w:szCs w:val="20"/>
                        </w:rPr>
                      </w:pPr>
                      <w:r>
                        <w:rPr>
                          <w:rFonts w:ascii="Calibri" w:hAnsi="Calibri" w:cs="Calibri"/>
                          <w:i/>
                          <w:sz w:val="20"/>
                          <w:szCs w:val="20"/>
                        </w:rPr>
                        <w:t>Đắc Lắc chưa có cửa khẩu, nhân dân sinh sống tại vùng biên giới đi lại tự do, thực tế là không được phép, cho đến nay hệ thống y tế cùa tỉnh và tỉnh giáp ranh (thuộc Campuchia) chưa kết nối được với nhau -</w:t>
                      </w:r>
                      <w:r>
                        <w:rPr>
                          <w:rFonts w:ascii="Calibri" w:hAnsi="Calibri" w:cs="Calibri"/>
                          <w:b/>
                          <w:i/>
                          <w:sz w:val="20"/>
                          <w:szCs w:val="20"/>
                        </w:rPr>
                        <w:t xml:space="preserve"> </w:t>
                      </w:r>
                      <w:r>
                        <w:rPr>
                          <w:rFonts w:ascii="Calibri" w:hAnsi="Calibri" w:cs="Calibri"/>
                          <w:b/>
                          <w:sz w:val="20"/>
                          <w:szCs w:val="20"/>
                        </w:rPr>
                        <w:t>LĐ TTYTDP tỉnh Đắc Lắc.</w:t>
                      </w:r>
                    </w:p>
                    <w:p w:rsidR="00D90EFC" w:rsidRDefault="00D90EFC" w:rsidP="00D90EFC">
                      <w:pPr>
                        <w:spacing w:before="120"/>
                        <w:jc w:val="both"/>
                        <w:rPr>
                          <w:rFonts w:ascii="Calibri" w:hAnsi="Calibri"/>
                          <w:color w:val="000000"/>
                          <w:sz w:val="22"/>
                          <w:lang w:eastAsia="en-US"/>
                        </w:rPr>
                      </w:pPr>
                      <w:r>
                        <w:rPr>
                          <w:rFonts w:ascii="Calibri" w:hAnsi="Calibri" w:cs="Calibri"/>
                          <w:i/>
                          <w:sz w:val="20"/>
                          <w:szCs w:val="20"/>
                        </w:rPr>
                        <w:t>Ở Đắc Nông có 2 cửa khẩu (Bua Phrăng và Đắc Bơ- Tuy Đức) nhưng chủ yếu là nhân dân qua lại, chưa có xuất nhập khẩu hàng hóa, đây là cửa khẩu nhỏ. Tổ kiểm dịch y tế gồm có 3 người, hàng tháng mỗi người tới cửa khẩu 10 ngày, chủ yếu là giám sát BTN bằng lâm sàng cho những người qua lại. Đến</w:t>
                      </w:r>
                      <w:r>
                        <w:rPr>
                          <w:rFonts w:ascii="Arial" w:hAnsi="Arial" w:cs="Arial"/>
                          <w:sz w:val="20"/>
                          <w:szCs w:val="20"/>
                        </w:rPr>
                        <w:t xml:space="preserve"> </w:t>
                      </w:r>
                      <w:r>
                        <w:rPr>
                          <w:rFonts w:ascii="Calibri" w:hAnsi="Calibri" w:cs="Calibri"/>
                          <w:i/>
                          <w:sz w:val="20"/>
                          <w:szCs w:val="20"/>
                        </w:rPr>
                        <w:t xml:space="preserve">nay công tác này cũng chưa được tỉnh, ngành đầu tư - </w:t>
                      </w:r>
                      <w:r>
                        <w:rPr>
                          <w:rFonts w:ascii="Calibri" w:hAnsi="Calibri" w:cs="Calibri"/>
                          <w:b/>
                          <w:sz w:val="20"/>
                          <w:szCs w:val="20"/>
                        </w:rPr>
                        <w:t>LĐ TTYTDP tỉnh Đắc Nông.</w:t>
                      </w:r>
                    </w:p>
                  </w:txbxContent>
                </v:textbox>
                <w10:wrap type="square"/>
              </v:roundrect>
            </w:pict>
          </mc:Fallback>
        </mc:AlternateContent>
      </w:r>
      <w:r w:rsidRPr="007C5B7E">
        <w:rPr>
          <w:rFonts w:cs="Times New Roman"/>
          <w:color w:val="000000" w:themeColor="text1"/>
        </w:rPr>
        <w:t xml:space="preserve">Tại 20 tỉnh dự án, </w:t>
      </w:r>
      <w:r w:rsidRPr="007C5B7E">
        <w:rPr>
          <w:rFonts w:cs="Times New Roman"/>
          <w:color w:val="000000" w:themeColor="text1"/>
          <w:lang w:val="en-US"/>
        </w:rPr>
        <w:t>có</w:t>
      </w:r>
      <w:r w:rsidRPr="007C5B7E">
        <w:rPr>
          <w:rFonts w:cs="Times New Roman"/>
          <w:color w:val="000000" w:themeColor="text1"/>
        </w:rPr>
        <w:t xml:space="preserve"> 5 Trung tâm kiểm dịch y tế quốc tế đặt tại 5 tỉnh/thành phố gồm Hà Nội, Lào Cai, Quảng Trị, Tây Ninh, An Giang và 14 </w:t>
      </w:r>
      <w:r w:rsidRPr="007C5B7E">
        <w:rPr>
          <w:rFonts w:cs="Times New Roman"/>
          <w:color w:val="000000" w:themeColor="text1"/>
          <w:lang w:val="en-US"/>
        </w:rPr>
        <w:t>khoa</w:t>
      </w:r>
      <w:r w:rsidRPr="007C5B7E">
        <w:rPr>
          <w:rFonts w:cs="Times New Roman"/>
          <w:color w:val="000000" w:themeColor="text1"/>
        </w:rPr>
        <w:t xml:space="preserve"> kiểm dịch y tế thuộc TTYTDP các tỉnh Điện Biên, Sơn La, Thanh Hoá, Nghệ An, Hà Tĩnh, Quảng Bình, Đắc Lắc, Đắc Nông, Bình Phước, Long An, Đồng Tháp, Cần Thơ, Kiên Giang. Hiện có 52 cửa khẩu đang có </w:t>
      </w:r>
      <w:r w:rsidRPr="007C5B7E">
        <w:rPr>
          <w:rFonts w:cs="Times New Roman"/>
          <w:color w:val="000000" w:themeColor="text1"/>
          <w:spacing w:val="-4"/>
        </w:rPr>
        <w:t>hoạt động kiểm dịch y tế tại các tỉnh dự án, trong đó có 1 cửa khẩu đường sắt tại Lào Cai, 3 cửa khẩu đường hàng không tại Hà Nội, Cần Thơ và Kiên Giang, còn lại là các cửa khẩu đường thủy và đường bộ.</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 xml:space="preserve">Hoạt động KDYT biên giới tại các tỉnh dự án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Giám sát bệnh truyền nhiễm nhóm A</w:t>
      </w:r>
    </w:p>
    <w:p w:rsidR="00D90EFC" w:rsidRPr="007C5B7E" w:rsidRDefault="00D90EFC" w:rsidP="00D90EFC">
      <w:pPr>
        <w:pStyle w:val="Ha0"/>
        <w:rPr>
          <w:rFonts w:eastAsia="MS Mincho" w:cs="Times New Roman"/>
          <w:color w:val="000000" w:themeColor="text1"/>
        </w:rPr>
      </w:pPr>
      <w:r w:rsidRPr="007C5B7E">
        <w:rPr>
          <w:rFonts w:eastAsia="MS Mincho" w:cs="Times New Roman"/>
          <w:color w:val="000000" w:themeColor="text1"/>
        </w:rPr>
        <w:t>Chức năng chính của các đơn vị kiểm dịch y tế biên giới là phòng chống dịch bệnh truyền nhiễm nhóm A</w:t>
      </w:r>
      <w:r w:rsidRPr="007C5B7E">
        <w:rPr>
          <w:rFonts w:cs="Times New Roman"/>
          <w:color w:val="000000" w:themeColor="text1"/>
        </w:rPr>
        <w:t xml:space="preserve"> </w:t>
      </w:r>
      <w:r w:rsidRPr="007C5B7E">
        <w:rPr>
          <w:rFonts w:eastAsia="MS Mincho" w:cs="Times New Roman"/>
          <w:color w:val="000000" w:themeColor="text1"/>
        </w:rPr>
        <w:t xml:space="preserve">lan truyền qua cửa khẩu. Hoạt động chủ yếu là tập trung giám sát các đối tượng phải kiểm </w:t>
      </w:r>
      <w:r w:rsidRPr="007C5B7E">
        <w:rPr>
          <w:rFonts w:eastAsia="MS Mincho" w:cs="Times New Roman"/>
          <w:color w:val="000000" w:themeColor="text1"/>
        </w:rPr>
        <w:lastRenderedPageBreak/>
        <w:t xml:space="preserve">dịch y tế (người, hàng hóa, phương tiện vận tải) để kịp thời phát hiện, cách ly, theo dõi, xử lý theo quy định; theo dõi chặt chẽ hành khách, phương tiện, hàng hóa nhập cảnh/xuất cảnh/quá cảnh Việt Nam đặc biệt từ vùng dịch. </w:t>
      </w:r>
    </w:p>
    <w:p w:rsidR="00D90EFC" w:rsidRPr="007C5B7E" w:rsidRDefault="00D90EFC" w:rsidP="00D90EFC">
      <w:pPr>
        <w:pStyle w:val="Ha0"/>
        <w:rPr>
          <w:rFonts w:eastAsia="MS Mincho" w:cs="Times New Roman"/>
          <w:color w:val="000000" w:themeColor="text1"/>
        </w:rPr>
      </w:pPr>
      <w:r w:rsidRPr="007C5B7E">
        <w:rPr>
          <w:rFonts w:eastAsia="MS Mincho" w:cs="Times New Roman"/>
          <w:color w:val="000000" w:themeColor="text1"/>
        </w:rPr>
        <w:t xml:space="preserve">Hoạt động kiểm dịch y tế biên giới tại các tỉnh dự án được thực hiện thường xuyên theo quy trình quy định trong </w:t>
      </w:r>
      <w:r w:rsidRPr="007C5B7E">
        <w:rPr>
          <w:rFonts w:eastAsia="MS Mincho" w:cs="Times New Roman"/>
          <w:color w:val="000000" w:themeColor="text1"/>
          <w:lang w:val="en-US"/>
        </w:rPr>
        <w:t>N</w:t>
      </w:r>
      <w:r w:rsidRPr="007C5B7E">
        <w:rPr>
          <w:rFonts w:eastAsia="MS Mincho" w:cs="Times New Roman"/>
          <w:color w:val="000000" w:themeColor="text1"/>
        </w:rPr>
        <w:t>ghị định 103/2010/NĐ-CP</w:t>
      </w:r>
      <w:r w:rsidRPr="007C5B7E">
        <w:rPr>
          <w:rFonts w:eastAsia="MS Mincho" w:cs="Times New Roman"/>
          <w:color w:val="000000" w:themeColor="text1"/>
          <w:lang w:val="en-US"/>
        </w:rPr>
        <w:t xml:space="preserve"> ngày 1/10/2010</w:t>
      </w:r>
      <w:r w:rsidRPr="007C5B7E">
        <w:rPr>
          <w:rFonts w:eastAsia="MS Mincho" w:cs="Times New Roman"/>
          <w:color w:val="000000" w:themeColor="text1"/>
        </w:rPr>
        <w:t xml:space="preserve"> của Chính phủ. Trong 20 tỉnh dự án, có 2 tỉnh Trà Vinh và Bến Tre không có biên giới nên không thành lập đơn vị KDYT biên giới. Tỉnh Đắc Lắc chưa có cửa khẩu nên không triển khai hoạt động. Tỉnh Đắc Nông tuy có triển khai hoạt động kiểm dịch tại cửa khẩu nhưng hoạt động nghèo nàn do chưa được quan tâm đầu tư.</w:t>
      </w:r>
    </w:p>
    <w:p w:rsidR="00D90EFC" w:rsidRPr="007C5B7E" w:rsidRDefault="00D90EFC" w:rsidP="00D90EFC">
      <w:pPr>
        <w:pStyle w:val="Ha0"/>
        <w:rPr>
          <w:rFonts w:eastAsia="MS Mincho" w:cs="Times New Roman"/>
          <w:color w:val="000000" w:themeColor="text1"/>
        </w:rPr>
      </w:pPr>
      <w:r w:rsidRPr="007C5B7E">
        <w:rPr>
          <w:rFonts w:cs="Times New Roman"/>
          <w:noProof/>
          <w:color w:val="000000" w:themeColor="text1"/>
          <w:lang w:val="en-US" w:eastAsia="en-US" w:bidi="ar-SA"/>
        </w:rPr>
        <mc:AlternateContent>
          <mc:Choice Requires="wps">
            <w:drawing>
              <wp:anchor distT="0" distB="0" distL="114300" distR="114300" simplePos="0" relativeHeight="251658240" behindDoc="0" locked="0" layoutInCell="1" allowOverlap="1" wp14:anchorId="43FEB52F" wp14:editId="1D79B4E7">
                <wp:simplePos x="0" y="0"/>
                <wp:positionH relativeFrom="column">
                  <wp:posOffset>2111375</wp:posOffset>
                </wp:positionH>
                <wp:positionV relativeFrom="paragraph">
                  <wp:posOffset>71755</wp:posOffset>
                </wp:positionV>
                <wp:extent cx="3469005" cy="2411095"/>
                <wp:effectExtent l="0" t="0" r="17145" b="27305"/>
                <wp:wrapSquare wrapText="bothSides"/>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2411095"/>
                        </a:xfrm>
                        <a:prstGeom prst="roundRect">
                          <a:avLst>
                            <a:gd name="adj" fmla="val 16667"/>
                          </a:avLst>
                        </a:prstGeom>
                        <a:solidFill>
                          <a:srgbClr val="FFFFFF"/>
                        </a:solidFill>
                        <a:ln w="19050">
                          <a:solidFill>
                            <a:srgbClr val="943634"/>
                          </a:solidFill>
                          <a:round/>
                          <a:headEnd/>
                          <a:tailEnd/>
                        </a:ln>
                      </wps:spPr>
                      <wps:txbx>
                        <w:txbxContent>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Năm 2011, nhiều người Campuchia sống ở vùng dịch tả nhưng không đi qua cửa khẩu gần đó mà đi qua cửa khẩu khác, khai sai địa chỉ nên không phát hiện được để lấy mẫu xét nghiệm và cách ly </w:t>
                            </w:r>
                            <w:r>
                              <w:rPr>
                                <w:rFonts w:ascii="Calibri" w:hAnsi="Calibri" w:cs="Calibri"/>
                                <w:b/>
                                <w:sz w:val="20"/>
                                <w:szCs w:val="20"/>
                              </w:rPr>
                              <w:t>- PVS cán bộ KDYT An Giang.</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Có một số nhân viên của đơn vị biên phòng chưa hợp tác tốt. Họ vẫn cho khách qua mà chưa có kiểm tra của y tế mặc dù biết khách sang Việt Nam để khám bệnh - </w:t>
                            </w:r>
                            <w:r>
                              <w:rPr>
                                <w:rFonts w:ascii="Calibri" w:hAnsi="Calibri" w:cs="Calibri"/>
                                <w:b/>
                                <w:sz w:val="20"/>
                                <w:szCs w:val="20"/>
                              </w:rPr>
                              <w:t>PVS đơn vị KDYT biên giới Tây Ninh</w:t>
                            </w:r>
                            <w:r>
                              <w:rPr>
                                <w:rFonts w:ascii="Calibri" w:hAnsi="Calibri" w:cs="Calibri"/>
                                <w:i/>
                                <w:sz w:val="20"/>
                                <w:szCs w:val="20"/>
                              </w:rPr>
                              <w:t>.</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Việc giám sát BTN đối với người tại khu vực cửa khẩu đường biển thì không có khó khăn gì, nhưng tại cửa khẩu đường bộ thì chỉ khi có dịch mới làm được, do chủ phương tiện luôn trốn tránh </w:t>
                            </w:r>
                            <w:r>
                              <w:rPr>
                                <w:rFonts w:ascii="Calibri" w:hAnsi="Calibri" w:cs="Calibri"/>
                                <w:b/>
                                <w:sz w:val="20"/>
                                <w:szCs w:val="20"/>
                              </w:rPr>
                              <w:t>- PVS đơn vị KDYT biên giới Nghệ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EB52F" id="Rounded Rectangle 42" o:spid="_x0000_s1028" style="position:absolute;left:0;text-align:left;margin-left:166.25pt;margin-top:5.65pt;width:273.15pt;height:18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NxQQIAAH4EAAAOAAAAZHJzL2Uyb0RvYy54bWysVFFv0zAQfkfiP1h+Z0m6tKPR0mnaGEIa&#10;MG3wA1zbaQyOz5zdptuv5+JkpQOeEH2w7nJ3n+++z9fzi31n2U5jMOBqXpzknGknQRm3qfnXLzdv&#10;3nIWonBKWHC65o868IvV61fnva/0DFqwSiMjEBeq3te8jdFXWRZkqzsRTsBrR8EGsBORXNxkCkVP&#10;6J3NZnm+yHpA5RGkDoG+Xo9Bvkr4TaNl/Nw0QUdma069xXRiOtfDma3ORbVB4VsjpzbEP3TRCePo&#10;0gPUtYiCbdH8AdUZiRCgiScSugyaxkidZqBpivy3aR5a4XWahcgJ/kBT+H+w8tPuDplRNS9nnDnR&#10;kUb3sHVKK3ZP7Am3sZpRjIjqfago/8Hf4TBq8Lcgvwfm4KqlNH2JCH2rhaL2iiE/e1EwOIFK2br/&#10;CIquEdsIibN9g90ASGywfZLm8SCN3kcm6eNpuVjm+ZwzSbFZWRT5cp7uENVzuccQ32vo2GDUHIcp&#10;hhHSHWJ3G2ISSE1TCvWNs6azJPdOWFYsFouzCXFKzkT1jJnmBWvUjbE2ObhZX1lkVFrzm/SbisNx&#10;mnWsJzaW+TxPbbwIhmOMZXm6OC3/hpEGSe90IPedU8mOwtjRpjatm9geCB6Fivv1Pul6kG4N6pHo&#10;RxiXgJaWjBbwibOeFqDm4cdWoObMfnAk4bIoy2FjklPOz2bk4HFkfRwRThJUzSNno3kVxy3bejSb&#10;lm4qEgEOLkn2xsTn9zF2NbVPj5ysF1t07KesX38bq58AAAD//wMAUEsDBBQABgAIAAAAIQB6HoA0&#10;3gAAAAoBAAAPAAAAZHJzL2Rvd25yZXYueG1sTI/LTsMwEEX3SPyDNUjsqOOGRxriVAipQgh1Qemm&#10;O9ce4ojYjmI3NX/PsILl6D7m3Gad3cBmnGIfvASxKICh18H0vpOw/9jcVMBiUt6oIXiU8I0R1u3l&#10;RaNqE87+Hedd6hiV+FgrCTalseY8aotOxUUY0ZP2GSanEp1Tx82kzlTuBr4sinvuVO/pg1UjPlvU&#10;X7uTIwxuxZyFOORXHdLm7XarX6qVlNdX+ekRWMKc/szwi08ZaInpGE7eRDZIKMvlHVlJECUwMlQP&#10;FW05krISBfC24f8ntD8AAAD//wMAUEsBAi0AFAAGAAgAAAAhALaDOJL+AAAA4QEAABMAAAAAAAAA&#10;AAAAAAAAAAAAAFtDb250ZW50X1R5cGVzXS54bWxQSwECLQAUAAYACAAAACEAOP0h/9YAAACUAQAA&#10;CwAAAAAAAAAAAAAAAAAvAQAAX3JlbHMvLnJlbHNQSwECLQAUAAYACAAAACEAV5zjcUECAAB+BAAA&#10;DgAAAAAAAAAAAAAAAAAuAgAAZHJzL2Uyb0RvYy54bWxQSwECLQAUAAYACAAAACEAeh6ANN4AAAAK&#10;AQAADwAAAAAAAAAAAAAAAACbBAAAZHJzL2Rvd25yZXYueG1sUEsFBgAAAAAEAAQA8wAAAKYFAAAA&#10;AA==&#10;" strokecolor="#943634" strokeweight="1.5pt">
                <v:textbox>
                  <w:txbxContent>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Năm 2011, nhiều người Campuchia sống ở vùng dịch tả nhưng không đi qua cửa khẩu gần đó mà đi qua cửa khẩu khác, khai sai địa chỉ nên không phát hiện được để lấy mẫu xét nghiệm và cách ly </w:t>
                      </w:r>
                      <w:r>
                        <w:rPr>
                          <w:rFonts w:ascii="Calibri" w:hAnsi="Calibri" w:cs="Calibri"/>
                          <w:b/>
                          <w:sz w:val="20"/>
                          <w:szCs w:val="20"/>
                        </w:rPr>
                        <w:t>- PVS cán bộ KDYT An Giang.</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Có một số nhân viên của đơn vị biên phòng chưa hợp tác tốt. Họ vẫn cho khách qua mà chưa có kiểm tra của y tế mặc dù biết khách sang Việt Nam để khám bệnh - </w:t>
                      </w:r>
                      <w:r>
                        <w:rPr>
                          <w:rFonts w:ascii="Calibri" w:hAnsi="Calibri" w:cs="Calibri"/>
                          <w:b/>
                          <w:sz w:val="20"/>
                          <w:szCs w:val="20"/>
                        </w:rPr>
                        <w:t>PVS đơn vị KDYT biên giới Tây Ninh</w:t>
                      </w:r>
                      <w:r>
                        <w:rPr>
                          <w:rFonts w:ascii="Calibri" w:hAnsi="Calibri" w:cs="Calibri"/>
                          <w:i/>
                          <w:sz w:val="20"/>
                          <w:szCs w:val="20"/>
                        </w:rPr>
                        <w:t>.</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Việc giám sát BTN đối với người tại khu vực cửa khẩu đường biển thì không có khó khăn gì, nhưng tại cửa khẩu đường bộ thì chỉ khi có dịch mới làm được, do chủ phương tiện luôn trốn tránh </w:t>
                      </w:r>
                      <w:r>
                        <w:rPr>
                          <w:rFonts w:ascii="Calibri" w:hAnsi="Calibri" w:cs="Calibri"/>
                          <w:b/>
                          <w:sz w:val="20"/>
                          <w:szCs w:val="20"/>
                        </w:rPr>
                        <w:t>- PVS đơn vị KDYT biên giới Nghệ An.</w:t>
                      </w:r>
                    </w:p>
                  </w:txbxContent>
                </v:textbox>
                <w10:wrap type="square"/>
              </v:roundrect>
            </w:pict>
          </mc:Fallback>
        </mc:AlternateContent>
      </w:r>
      <w:r w:rsidRPr="007C5B7E">
        <w:rPr>
          <w:rFonts w:eastAsia="MS Mincho" w:cs="Times New Roman"/>
          <w:color w:val="000000" w:themeColor="text1"/>
        </w:rPr>
        <w:t xml:space="preserve">Theo quy định, đối tượng KDYT biên giới bao gồm người, phương tiện vận tải, hàng hóa nhập cảnh/xuất cảnh/quá cảnh Việt Nam và thi thể, hài cốt, mẫu vi sinh y học, sản phẩm sinh học, mô, bộ phận cơ thể người vận chuyển qua biên giới Việt Nam. Hiện nay hoạt động KDYT biên giới tại các tỉnh dự án chủ yếu là: 1) Kết nối với hệ thống IHR kịp thời tiếp nhận và chia sẻ thông tin về các hành khách xuất nhập cảnh từ các khu vực có dịch; 2) Sàng lọc sức khỏe hành khách quốc tế; 3) Khử trùng các phương tiện vận chuyển qua cửa khẩu; 4) Phát phiếu theo dõi sức khỏe cho các hành khách trong thời gian xảy dịch và 5) Cách ly kịp thời các trường hợp nghi ngờ mắc bệnh truyền nhiễm từ cửa khẩu. Nhìn chung, hoạt động kiểm dịch y tế biên giới tại đa số các các cửa khẩu đã được triển khai đúng theo </w:t>
      </w:r>
      <w:hyperlink r:id="rId14" w:history="1">
        <w:r w:rsidRPr="007C5B7E">
          <w:rPr>
            <w:rStyle w:val="Hyperlink"/>
            <w:rFonts w:eastAsia="MS Mincho"/>
            <w:color w:val="000000" w:themeColor="text1"/>
          </w:rPr>
          <w:t>Nghị định 103/2010/NĐ-CP</w:t>
        </w:r>
      </w:hyperlink>
      <w:r w:rsidRPr="007C5B7E">
        <w:rPr>
          <w:rFonts w:eastAsia="MS Mincho" w:cs="Times New Roman"/>
          <w:color w:val="000000" w:themeColor="text1"/>
          <w:lang w:val="en-US"/>
        </w:rPr>
        <w:t xml:space="preserve"> ngày 1/10/2010 của Chính phủ</w:t>
      </w:r>
      <w:r w:rsidRPr="007C5B7E">
        <w:rPr>
          <w:rFonts w:eastAsia="MS Mincho" w:cs="Times New Roman"/>
          <w:color w:val="000000" w:themeColor="text1"/>
        </w:rPr>
        <w:t xml:space="preserve">. Tuy nhiên, hoạt động KDYT còn một số điểm hạn chế: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Tại nhiều cửa khẩu, nhất là cửa khẩu đường bộ, rất khó xác định được đối tượng nào đến từ vùng dịch do đó có thể bỏ sót đối tượng cần kiểm dịch. Bên cạnh đó, nhận thức, ý thức của nhiều chủ phương tiện vận chuyển người, động vật hay hàng hóa về phòng chống BTN chưa tốt, họ thường trốn tránh, không hợp tác với cơ quan kiểm dịch. </w:t>
      </w:r>
    </w:p>
    <w:p w:rsidR="00D90EFC" w:rsidRPr="007C5B7E" w:rsidRDefault="00D90EFC" w:rsidP="00D90EFC">
      <w:pPr>
        <w:pStyle w:val="Ha0"/>
        <w:rPr>
          <w:rFonts w:cs="Times New Roman"/>
          <w:color w:val="000000" w:themeColor="text1"/>
          <w:lang w:val="en-US"/>
        </w:rPr>
      </w:pPr>
      <w:r w:rsidRPr="007C5B7E">
        <w:rPr>
          <w:rFonts w:cs="Times New Roman"/>
          <w:noProof/>
          <w:color w:val="000000" w:themeColor="text1"/>
          <w:lang w:val="en-US" w:eastAsia="en-US" w:bidi="ar-SA"/>
        </w:rPr>
        <w:lastRenderedPageBreak/>
        <mc:AlternateContent>
          <mc:Choice Requires="wps">
            <w:drawing>
              <wp:anchor distT="0" distB="0" distL="114300" distR="114300" simplePos="0" relativeHeight="251658240" behindDoc="0" locked="0" layoutInCell="1" allowOverlap="1" wp14:anchorId="611DB9D0" wp14:editId="4C6E4DBC">
                <wp:simplePos x="0" y="0"/>
                <wp:positionH relativeFrom="column">
                  <wp:posOffset>1616075</wp:posOffset>
                </wp:positionH>
                <wp:positionV relativeFrom="paragraph">
                  <wp:posOffset>75565</wp:posOffset>
                </wp:positionV>
                <wp:extent cx="4074795" cy="2531745"/>
                <wp:effectExtent l="0" t="0" r="20955" b="20955"/>
                <wp:wrapSquare wrapText="bothSides"/>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4795" cy="2531745"/>
                        </a:xfrm>
                        <a:prstGeom prst="roundRect">
                          <a:avLst>
                            <a:gd name="adj" fmla="val 16667"/>
                          </a:avLst>
                        </a:prstGeom>
                        <a:solidFill>
                          <a:srgbClr val="FFFFFF"/>
                        </a:solidFill>
                        <a:ln w="19050">
                          <a:solidFill>
                            <a:srgbClr val="943634"/>
                          </a:solidFill>
                          <a:round/>
                          <a:headEnd/>
                          <a:tailEnd/>
                        </a:ln>
                      </wps:spPr>
                      <wps:txbx>
                        <w:txbxContent>
                          <w:p w:rsidR="00D90EFC" w:rsidRDefault="00D90EFC" w:rsidP="00D90EFC">
                            <w:pPr>
                              <w:spacing w:before="80"/>
                              <w:jc w:val="both"/>
                              <w:rPr>
                                <w:rFonts w:ascii="Calibri" w:hAnsi="Calibri" w:cs="Calibri"/>
                                <w:b/>
                                <w:sz w:val="20"/>
                                <w:szCs w:val="20"/>
                              </w:rPr>
                            </w:pPr>
                            <w:r>
                              <w:rPr>
                                <w:rFonts w:ascii="Calibri" w:hAnsi="Calibri" w:cs="Calibri"/>
                                <w:i/>
                                <w:sz w:val="20"/>
                                <w:szCs w:val="20"/>
                              </w:rPr>
                              <w:t xml:space="preserve">Kiểm dịch cho người thì tương đối ổn nhưng hàng hóa, động vật, thực vật thì còn phức tạp và gặp nhiều khó khăn do nhập vào nhiều mà phối hợp lại hết sức chung chung. Để kiểm soát được chặt chẽ thì phải thông quan rõ ràng, chứ cứ nhập vào rồi hậu kiểm thì khó... và phải thống nhất một đầu mối kiểm soát rõ ràng thì mới kiểm soát được - </w:t>
                            </w:r>
                            <w:r>
                              <w:rPr>
                                <w:rFonts w:ascii="Calibri" w:hAnsi="Calibri" w:cs="Calibri"/>
                                <w:b/>
                                <w:sz w:val="20"/>
                                <w:szCs w:val="20"/>
                              </w:rPr>
                              <w:t>PVS cán bộ TTKDYTQT Hà Nội</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Chỉ kiểm tra đại diện hàng hóa trên phương tiện chứ không thể kiểm tra hết được vì như thế sẽ mất nhiều thời gian </w:t>
                            </w:r>
                            <w:r>
                              <w:rPr>
                                <w:rFonts w:ascii="Calibri" w:hAnsi="Calibri" w:cs="Calibri"/>
                                <w:b/>
                                <w:sz w:val="20"/>
                                <w:szCs w:val="20"/>
                              </w:rPr>
                              <w:t>- PVS đơn vị KDYT biên giới An Giang.</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Chưa có thông tư liên tịch giữa Bộ y tế, Bộ tài chính- Tổng cục Hải quan về việc phối hợp trong giám sát BTN nhóm A tại cửa khẩu dẫn đến có cửa khẩu phối hợp rất tốt, có cửa khẩu không. </w:t>
                            </w:r>
                            <w:r>
                              <w:rPr>
                                <w:rFonts w:ascii="Calibri" w:hAnsi="Calibri" w:cs="Calibri"/>
                                <w:b/>
                                <w:sz w:val="20"/>
                                <w:szCs w:val="20"/>
                              </w:rPr>
                              <w:t>- PVS đơn vị KDYT biên giới Tây Ninh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DB9D0" id="Rounded Rectangle 23" o:spid="_x0000_s1029" style="position:absolute;left:0;text-align:left;margin-left:127.25pt;margin-top:5.95pt;width:320.85pt;height:19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J2QQIAAH4EAAAOAAAAZHJzL2Uyb0RvYy54bWysVMGO0zAQvSPxD5bvNEmbtjRqulp1KUJa&#10;YLULH+DaTmNwbDN2m+5+PRMnLS1wQvRgzWRmnmfe83R5c2w0OUjwypqSZqOUEmm4FcrsSvr1y+bN&#10;W0p8YEYwbY0s6bP09Gb1+tWydYUc29pqIYEgiPFF60pah+CKJPG8lg3zI+ukwWBloWEBXdglAliL&#10;6I1Oxmk6S1oLwoHl0nv8etcH6SriV5Xk4XNVeRmILin2FuIJ8dx2Z7JasmIHzNWKD22wf+iiYcrg&#10;pWeoOxYY2YP6A6pRHKy3VRhx2yS2qhSXcQacJkt/m+apZk7GWZAc7840+f8Hyz8dHoAoUdLxhBLD&#10;GtTo0e6NkII8InvM7LQkGEOiWucLzH9yD9CN6t295d89MXZdY5q8BbBtLZnA9rIuP7kq6ByPpWTb&#10;frQCr2H7YCNnxwqaDhDZIMcozfNZGnkMhOPHPJ3n88WUEo6x8XSSzfNpvIMVp3IHPryXtiGdUVLo&#10;puhGiHeww70PUSAxTMnEN0qqRqPcB6ZJNpvN5gPikJyw4oQZ57VaiY3SOjqw2641ECwt6Sb+hmJ/&#10;maYNaZGNRTpNYxtXQX+Jscgns0n+N4w4SHynHbnvjIh2YEr3NrapzcB2R3AvVDhuj1HXs3RbK56R&#10;frD9EuDSolFbeKGkxQUoqf+xZyAp0R8MSrjI8rzbmOjk0/kYHbiMbC8jzHCEKmmgpDfXod+yvQO1&#10;q/GmLBJg7C3KXqlweh99V0P7+MjRutqiSz9m/frbWP0EAAD//wMAUEsDBBQABgAIAAAAIQAoQXhA&#10;3gAAAAoBAAAPAAAAZHJzL2Rvd25yZXYueG1sTI/BSsQwEIbvgu8QRvDmpind0tamiwiLiHhw14u3&#10;bBKbYjMpTbZb397xpMfh/+afb9rd6ke22DkOASWITQbMog5mwF7C+3F/VwGLSaFRY0Ar4dtG2HXX&#10;V61qTLjgm10OqWdUgrFRElxKU8N51M56FTdhskjZZ5i9SjTOPTezulC5H3meZSX3akC64NRkH53V&#10;X4ezJw3uxLIK8bE+65D2L8WrfqpqKW9v1od7YMmu6Q+GX33agY6cTuGMJrJRQr4ttoRSIGpgBFR1&#10;mQM7SShEVgLvWv7/he4HAAD//wMAUEsBAi0AFAAGAAgAAAAhALaDOJL+AAAA4QEAABMAAAAAAAAA&#10;AAAAAAAAAAAAAFtDb250ZW50X1R5cGVzXS54bWxQSwECLQAUAAYACAAAACEAOP0h/9YAAACUAQAA&#10;CwAAAAAAAAAAAAAAAAAvAQAAX3JlbHMvLnJlbHNQSwECLQAUAAYACAAAACEAAV1idkECAAB+BAAA&#10;DgAAAAAAAAAAAAAAAAAuAgAAZHJzL2Uyb0RvYy54bWxQSwECLQAUAAYACAAAACEAKEF4QN4AAAAK&#10;AQAADwAAAAAAAAAAAAAAAACbBAAAZHJzL2Rvd25yZXYueG1sUEsFBgAAAAAEAAQA8wAAAKYFAAAA&#10;AA==&#10;" strokecolor="#943634" strokeweight="1.5pt">
                <v:textbox>
                  <w:txbxContent>
                    <w:p w:rsidR="00D90EFC" w:rsidRDefault="00D90EFC" w:rsidP="00D90EFC">
                      <w:pPr>
                        <w:spacing w:before="80"/>
                        <w:jc w:val="both"/>
                        <w:rPr>
                          <w:rFonts w:ascii="Calibri" w:hAnsi="Calibri" w:cs="Calibri"/>
                          <w:b/>
                          <w:sz w:val="20"/>
                          <w:szCs w:val="20"/>
                        </w:rPr>
                      </w:pPr>
                      <w:r>
                        <w:rPr>
                          <w:rFonts w:ascii="Calibri" w:hAnsi="Calibri" w:cs="Calibri"/>
                          <w:i/>
                          <w:sz w:val="20"/>
                          <w:szCs w:val="20"/>
                        </w:rPr>
                        <w:t xml:space="preserve">Kiểm dịch cho người thì tương đối ổn nhưng hàng hóa, động vật, thực vật thì còn phức tạp và gặp nhiều khó khăn do nhập vào nhiều mà phối hợp lại hết sức chung chung. Để kiểm soát được chặt chẽ thì phải thông quan rõ ràng, chứ cứ nhập vào rồi hậu kiểm thì khó... và phải thống nhất một đầu mối kiểm soát rõ ràng thì mới kiểm soát được - </w:t>
                      </w:r>
                      <w:r>
                        <w:rPr>
                          <w:rFonts w:ascii="Calibri" w:hAnsi="Calibri" w:cs="Calibri"/>
                          <w:b/>
                          <w:sz w:val="20"/>
                          <w:szCs w:val="20"/>
                        </w:rPr>
                        <w:t>PVS cán bộ TTKDYTQT Hà Nội</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Chỉ kiểm tra đại diện hàng hóa trên phương tiện chứ không thể kiểm tra hết được vì như thế sẽ mất nhiều thời gian </w:t>
                      </w:r>
                      <w:r>
                        <w:rPr>
                          <w:rFonts w:ascii="Calibri" w:hAnsi="Calibri" w:cs="Calibri"/>
                          <w:b/>
                          <w:sz w:val="20"/>
                          <w:szCs w:val="20"/>
                        </w:rPr>
                        <w:t>- PVS đơn vị KDYT biên giới An Giang.</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Chưa có thông tư liên tịch giữa Bộ y tế, Bộ tài chính- Tổng cục Hải quan về việc phối hợp trong giám sát BTN nhóm A tại cửa khẩu dẫn đến có cửa khẩu phối hợp rất tốt, có cửa khẩu không. </w:t>
                      </w:r>
                      <w:r>
                        <w:rPr>
                          <w:rFonts w:ascii="Calibri" w:hAnsi="Calibri" w:cs="Calibri"/>
                          <w:b/>
                          <w:sz w:val="20"/>
                          <w:szCs w:val="20"/>
                        </w:rPr>
                        <w:t>- PVS đơn vị KDYT biên giới Tây Ninh</w:t>
                      </w:r>
                    </w:p>
                  </w:txbxContent>
                </v:textbox>
                <w10:wrap type="square"/>
              </v:roundrect>
            </w:pict>
          </mc:Fallback>
        </mc:AlternateContent>
      </w:r>
      <w:r w:rsidRPr="007C5B7E">
        <w:rPr>
          <w:rFonts w:cs="Times New Roman"/>
          <w:color w:val="000000" w:themeColor="text1"/>
        </w:rPr>
        <w:t>Đối với vấn đề kiểm dịch cho đối tượng là hàng hóa thì phần lớn các đơn vị KDYT cho rằng hoạt động kiểm dịch còn gặp nhiều khó khăn do ở một số cửa khẩu hàng hóa quá nhiều, nhân lực ít và cơ chế phối hợp hoạt động giữa các cơ quan liên ngành không rõ ràng</w:t>
      </w:r>
      <w:r w:rsidRPr="007C5B7E">
        <w:rPr>
          <w:rFonts w:cs="Times New Roman"/>
          <w:color w:val="000000" w:themeColor="text1"/>
          <w:lang w:val="en-US"/>
        </w:rPr>
        <w:t>.</w:t>
      </w:r>
    </w:p>
    <w:p w:rsidR="00D90EFC" w:rsidRPr="007C5B7E" w:rsidRDefault="00D90EFC" w:rsidP="00D90EFC">
      <w:pPr>
        <w:pStyle w:val="Ha0"/>
        <w:rPr>
          <w:rFonts w:cs="Times New Roman"/>
          <w:color w:val="000000" w:themeColor="text1"/>
          <w:lang w:val="en-US"/>
        </w:rPr>
      </w:pPr>
      <w:r w:rsidRPr="007C5B7E">
        <w:rPr>
          <w:rFonts w:cs="Times New Roman"/>
          <w:bCs w:val="0"/>
          <w:iCs w:val="0"/>
          <w:color w:val="000000" w:themeColor="text1"/>
        </w:rPr>
        <w:br w:type="page"/>
      </w:r>
      <w:r w:rsidRPr="007C5B7E">
        <w:rPr>
          <w:rFonts w:cs="Times New Roman"/>
          <w:noProof/>
          <w:color w:val="000000" w:themeColor="text1"/>
          <w:lang w:val="en-US" w:eastAsia="en-US" w:bidi="ar-SA"/>
        </w:rPr>
        <w:lastRenderedPageBreak/>
        <mc:AlternateContent>
          <mc:Choice Requires="wps">
            <w:drawing>
              <wp:anchor distT="0" distB="0" distL="114300" distR="114300" simplePos="0" relativeHeight="251658240" behindDoc="0" locked="0" layoutInCell="1" allowOverlap="1" wp14:anchorId="3EA8F1B9" wp14:editId="724E2A89">
                <wp:simplePos x="0" y="0"/>
                <wp:positionH relativeFrom="column">
                  <wp:posOffset>2652395</wp:posOffset>
                </wp:positionH>
                <wp:positionV relativeFrom="paragraph">
                  <wp:posOffset>62230</wp:posOffset>
                </wp:positionV>
                <wp:extent cx="2925445" cy="1574800"/>
                <wp:effectExtent l="0" t="0" r="27305" b="25400"/>
                <wp:wrapSquare wrapText="bothSides"/>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5445" cy="1574800"/>
                        </a:xfrm>
                        <a:prstGeom prst="roundRect">
                          <a:avLst>
                            <a:gd name="adj" fmla="val 16667"/>
                          </a:avLst>
                        </a:prstGeom>
                        <a:solidFill>
                          <a:srgbClr val="FFFFFF"/>
                        </a:solidFill>
                        <a:ln w="19050">
                          <a:solidFill>
                            <a:srgbClr val="943634"/>
                          </a:solidFill>
                          <a:round/>
                          <a:headEnd/>
                          <a:tailEnd/>
                        </a:ln>
                      </wps:spPr>
                      <wps:txbx>
                        <w:txbxContent>
                          <w:p w:rsidR="00D90EFC" w:rsidRDefault="00D90EFC" w:rsidP="00D90EFC">
                            <w:pPr>
                              <w:spacing w:before="80"/>
                              <w:jc w:val="both"/>
                              <w:rPr>
                                <w:rFonts w:ascii="Calibri" w:hAnsi="Calibri" w:cs="Calibri"/>
                                <w:sz w:val="20"/>
                              </w:rPr>
                            </w:pPr>
                            <w:r>
                              <w:rPr>
                                <w:rFonts w:ascii="Calibri" w:hAnsi="Calibri" w:cs="Calibri"/>
                                <w:i/>
                                <w:sz w:val="20"/>
                              </w:rPr>
                              <w:t>Dịch xảy ra nhanh, công tác tuyên truyền hạn chế, nên hành khách chưa hiểu tại sao lại phải phun hóa chất vào phương tiện vận chuyển. Một số tài xế cũng không chịu cho phun hóa chất vào phương tiện, không nộp tiền kiểm dịch, đơn vị phải lập biên bản với sự chứng</w:t>
                            </w:r>
                            <w:r>
                              <w:rPr>
                                <w:rFonts w:ascii="Calibri" w:hAnsi="Calibri" w:cs="Calibri"/>
                                <w:sz w:val="34"/>
                              </w:rPr>
                              <w:t xml:space="preserve"> </w:t>
                            </w:r>
                            <w:r>
                              <w:rPr>
                                <w:rFonts w:ascii="Calibri" w:hAnsi="Calibri" w:cs="Calibri"/>
                                <w:i/>
                                <w:sz w:val="20"/>
                              </w:rPr>
                              <w:t>kiến của các bên liên quan, gửi</w:t>
                            </w:r>
                            <w:r>
                              <w:rPr>
                                <w:rFonts w:ascii="Calibri" w:hAnsi="Calibri" w:cs="Calibri"/>
                                <w:sz w:val="34"/>
                              </w:rPr>
                              <w:t xml:space="preserve"> </w:t>
                            </w:r>
                            <w:r>
                              <w:rPr>
                                <w:rFonts w:ascii="Calibri" w:hAnsi="Calibri" w:cs="Calibri"/>
                                <w:i/>
                                <w:sz w:val="20"/>
                              </w:rPr>
                              <w:t xml:space="preserve">thanh tra Sở y tế - </w:t>
                            </w:r>
                            <w:r>
                              <w:rPr>
                                <w:rFonts w:ascii="Calibri" w:hAnsi="Calibri" w:cs="Calibri"/>
                                <w:b/>
                                <w:sz w:val="20"/>
                              </w:rPr>
                              <w:t>PVS cán bộ đơn vị KDYT Tây Ninh.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8F1B9" id="Rounded Rectangle 22" o:spid="_x0000_s1030" style="position:absolute;left:0;text-align:left;margin-left:208.85pt;margin-top:4.9pt;width:230.3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IHRAIAAH4EAAAOAAAAZHJzL2Uyb0RvYy54bWysVNtu2zAMfR+wfxD0vvpSJ22MOkXRrsOA&#10;biva7QMUSY61yaJGKXG6rx8tJ1267WlYHgTSJI8OD8VcXO56y7YagwHX8OIk50w7Ccq4dcO/fL59&#10;c85ZiMIpYcHphj/pwC+Xr19dDL7WJXRglUZGIC7Ug294F6OvsyzITvcinIDXjoItYC8iubjOFIqB&#10;0HublXk+zwZA5RGkDoG+3kxBvkz4batl/NS2QUdmG07cYjoxnavxzJYXol6j8J2RexriH1j0wji6&#10;9BnqRkTBNmj+gOqNRAjQxhMJfQZta6ROPVA3Rf5bN4+d8Dr1QuIE/yxT+H+w8uP2HplRDS9Lzpzo&#10;aUYPsHFKK/ZA6gm3tppRjIQafKgp/9Hf49hq8HcgvwXm4LqjNH2FCEOnhSJ6xZifvSgYnUClbDV8&#10;AEXXiE2EpNmuxX4EJDXYLo3m6Xk0eheZpI/lopxV1YwzSbFidlad52l4magP5R5DfKehZ6PRcBy7&#10;GFtId4jtXYhpQGrfpVBfOWt7S+PeCsuK+Xx+lliLep9M2AfM1C9Yo26NtcnB9eraIqPSht+m3744&#10;HKdZxwbiu8hneaLxIhiOMRbV6fy0+htGaiS901Hct04lOwpjJ5toWrdXexR4GlTcrXZprglzFH8F&#10;6onkR5iWgJaWjA7wB2cDLUDDw/eNQM2Zfe9ohIuiqsaNSU41OyvJwePI6jginCSohkfOJvM6Tlu2&#10;8WjWHd1UJAEcXNHYWxMP72NitadPj5ysF1t07KesX38by58AAAD//wMAUEsDBBQABgAIAAAAIQD5&#10;MKsG3gAAAAkBAAAPAAAAZHJzL2Rvd25yZXYueG1sTI89T8MwEIZ3JP6DdUhs1EkViBviVAipQggx&#10;UFjYXPuII2I7it3U/HuOiY6n9+Oet91mN7IF5zgEL6FcFcDQ62AG30v4eN/dCGAxKW/UGDxK+MEI&#10;2+7yolWNCSf/hss+9YxKfGyUBJvS1HAetUWn4ipM6En7CrNTic6552ZWJyp3I18XxR13avD0waoJ&#10;Hy3q7/3REQa35ZLL8jM/65B2L9WrfhIbKa+v8sM9sIQ5/ZvhD58y0BHTIRy9iWyUUJV1TVYJG1pA&#10;uqhFBewgYX1bC+Bdy88XdL8AAAD//wMAUEsBAi0AFAAGAAgAAAAhALaDOJL+AAAA4QEAABMAAAAA&#10;AAAAAAAAAAAAAAAAAFtDb250ZW50X1R5cGVzXS54bWxQSwECLQAUAAYACAAAACEAOP0h/9YAAACU&#10;AQAACwAAAAAAAAAAAAAAAAAvAQAAX3JlbHMvLnJlbHNQSwECLQAUAAYACAAAACEAT0WCB0QCAAB+&#10;BAAADgAAAAAAAAAAAAAAAAAuAgAAZHJzL2Uyb0RvYy54bWxQSwECLQAUAAYACAAAACEA+TCrBt4A&#10;AAAJAQAADwAAAAAAAAAAAAAAAACeBAAAZHJzL2Rvd25yZXYueG1sUEsFBgAAAAAEAAQA8wAAAKkF&#10;AAAAAA==&#10;" strokecolor="#943634" strokeweight="1.5pt">
                <v:textbox>
                  <w:txbxContent>
                    <w:p w:rsidR="00D90EFC" w:rsidRDefault="00D90EFC" w:rsidP="00D90EFC">
                      <w:pPr>
                        <w:spacing w:before="80"/>
                        <w:jc w:val="both"/>
                        <w:rPr>
                          <w:rFonts w:ascii="Calibri" w:hAnsi="Calibri" w:cs="Calibri"/>
                          <w:sz w:val="20"/>
                        </w:rPr>
                      </w:pPr>
                      <w:r>
                        <w:rPr>
                          <w:rFonts w:ascii="Calibri" w:hAnsi="Calibri" w:cs="Calibri"/>
                          <w:i/>
                          <w:sz w:val="20"/>
                        </w:rPr>
                        <w:t>Dịch xảy ra nhanh, công tác tuyên truyền hạn chế, nên hành khách chưa hiểu tại sao lại phải phun hóa chất vào phương tiện vận chuyển. Một số tài xế cũng không chịu cho phun hóa chất vào phương tiện, không nộp tiền kiểm dịch, đơn vị phải lập biên bản với sự chứng</w:t>
                      </w:r>
                      <w:r>
                        <w:rPr>
                          <w:rFonts w:ascii="Calibri" w:hAnsi="Calibri" w:cs="Calibri"/>
                          <w:sz w:val="34"/>
                        </w:rPr>
                        <w:t xml:space="preserve"> </w:t>
                      </w:r>
                      <w:r>
                        <w:rPr>
                          <w:rFonts w:ascii="Calibri" w:hAnsi="Calibri" w:cs="Calibri"/>
                          <w:i/>
                          <w:sz w:val="20"/>
                        </w:rPr>
                        <w:t>kiến của các bên liên quan, gửi</w:t>
                      </w:r>
                      <w:r>
                        <w:rPr>
                          <w:rFonts w:ascii="Calibri" w:hAnsi="Calibri" w:cs="Calibri"/>
                          <w:sz w:val="34"/>
                        </w:rPr>
                        <w:t xml:space="preserve"> </w:t>
                      </w:r>
                      <w:r>
                        <w:rPr>
                          <w:rFonts w:ascii="Calibri" w:hAnsi="Calibri" w:cs="Calibri"/>
                          <w:i/>
                          <w:sz w:val="20"/>
                        </w:rPr>
                        <w:t xml:space="preserve">thanh tra Sở y tế - </w:t>
                      </w:r>
                      <w:r>
                        <w:rPr>
                          <w:rFonts w:ascii="Calibri" w:hAnsi="Calibri" w:cs="Calibri"/>
                          <w:b/>
                          <w:sz w:val="20"/>
                        </w:rPr>
                        <w:t>PVS cán bộ đơn vị KDYT Tây Ninh.</w:t>
                      </w:r>
                    </w:p>
                  </w:txbxContent>
                </v:textbox>
                <w10:wrap type="square"/>
              </v:roundrect>
            </w:pict>
          </mc:Fallback>
        </mc:AlternateContent>
      </w:r>
      <w:r w:rsidRPr="007C5B7E">
        <w:rPr>
          <w:rFonts w:cs="Times New Roman"/>
          <w:color w:val="000000" w:themeColor="text1"/>
        </w:rPr>
        <w:t xml:space="preserve">Hoạt động xử lý y tế hiện nay cũng có những điểm hạn chế, trong đó hạn chế lớn nhất là chế tài xử lý các vi phạm quy định kiểm dịch y tế chưa đủ mạnh, đơn vị KDYT cũng không được trao quyền xử lý đối tượng vi phạm quy định kiểm dịch y tế. Bên cạnh đó, nhận thức và ý thức phòng chống BTN của người dân còn hạn chế nên không ủng hộ và gây cản trở hoạt động này. </w:t>
      </w:r>
    </w:p>
    <w:p w:rsidR="00D90EFC" w:rsidRPr="007C5B7E" w:rsidRDefault="00D90EFC" w:rsidP="00D90EFC">
      <w:pPr>
        <w:pStyle w:val="Ha0"/>
        <w:rPr>
          <w:rFonts w:cs="Times New Roman"/>
          <w:color w:val="000000" w:themeColor="text1"/>
        </w:rPr>
      </w:pPr>
      <w:r w:rsidRPr="007C5B7E">
        <w:rPr>
          <w:rFonts w:cs="Times New Roman"/>
          <w:noProof/>
          <w:color w:val="000000" w:themeColor="text1"/>
          <w:lang w:val="en-US" w:eastAsia="en-US" w:bidi="ar-SA"/>
        </w:rPr>
        <mc:AlternateContent>
          <mc:Choice Requires="wps">
            <w:drawing>
              <wp:anchor distT="0" distB="0" distL="114300" distR="114300" simplePos="0" relativeHeight="251658240" behindDoc="1" locked="0" layoutInCell="1" allowOverlap="1" wp14:anchorId="3BC2ABED" wp14:editId="364A7B24">
                <wp:simplePos x="0" y="0"/>
                <wp:positionH relativeFrom="column">
                  <wp:posOffset>1898015</wp:posOffset>
                </wp:positionH>
                <wp:positionV relativeFrom="paragraph">
                  <wp:posOffset>108585</wp:posOffset>
                </wp:positionV>
                <wp:extent cx="3684905" cy="2247900"/>
                <wp:effectExtent l="0" t="0" r="10795" b="19050"/>
                <wp:wrapTight wrapText="bothSides">
                  <wp:wrapPolygon edited="0">
                    <wp:start x="1452" y="0"/>
                    <wp:lineTo x="0" y="1098"/>
                    <wp:lineTo x="0" y="19403"/>
                    <wp:lineTo x="335" y="20685"/>
                    <wp:lineTo x="1228" y="21600"/>
                    <wp:lineTo x="1340" y="21600"/>
                    <wp:lineTo x="20212" y="21600"/>
                    <wp:lineTo x="20323" y="21600"/>
                    <wp:lineTo x="21217" y="20685"/>
                    <wp:lineTo x="21552" y="19403"/>
                    <wp:lineTo x="21552" y="1098"/>
                    <wp:lineTo x="20100" y="0"/>
                    <wp:lineTo x="1452" y="0"/>
                  </wp:wrapPolygon>
                </wp:wrapTight>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905" cy="2247900"/>
                        </a:xfrm>
                        <a:prstGeom prst="roundRect">
                          <a:avLst>
                            <a:gd name="adj" fmla="val 16667"/>
                          </a:avLst>
                        </a:prstGeom>
                        <a:solidFill>
                          <a:srgbClr val="FFFFFF"/>
                        </a:solidFill>
                        <a:ln w="19050">
                          <a:solidFill>
                            <a:srgbClr val="C0504D"/>
                          </a:solidFill>
                          <a:round/>
                          <a:headEnd/>
                          <a:tailEnd/>
                        </a:ln>
                      </wps:spPr>
                      <wps:txbx>
                        <w:txbxContent>
                          <w:p w:rsidR="00D90EFC" w:rsidRDefault="00D90EFC" w:rsidP="00D90EFC">
                            <w:pPr>
                              <w:jc w:val="both"/>
                              <w:rPr>
                                <w:rFonts w:ascii="Calibri" w:hAnsi="Calibri" w:cs="Calibri"/>
                                <w:sz w:val="20"/>
                                <w:szCs w:val="20"/>
                              </w:rPr>
                            </w:pPr>
                            <w:r>
                              <w:rPr>
                                <w:rFonts w:ascii="Calibri" w:hAnsi="Calibri" w:cs="Calibri"/>
                                <w:i/>
                                <w:sz w:val="20"/>
                                <w:szCs w:val="20"/>
                              </w:rPr>
                              <w:t xml:space="preserve">Cửa khẩu quốc tế Bình Hiệp mặc dù có kế hoạch từ 2010 nhưng cho đến nay vẫn chưa xây dựng, cơ sở không có, ọp ẹp; TTB cũng chưa có gì, về nhân lực có 3 cán bộ, việc thăm khám hoàn toàn dựa vào lâm sàng - </w:t>
                            </w:r>
                            <w:r>
                              <w:rPr>
                                <w:rFonts w:ascii="Calibri" w:hAnsi="Calibri" w:cs="Calibri"/>
                                <w:b/>
                                <w:sz w:val="20"/>
                                <w:szCs w:val="20"/>
                              </w:rPr>
                              <w:t>LĐ TTYTDP tỉnh Long An.</w:t>
                            </w:r>
                          </w:p>
                          <w:p w:rsidR="00D90EFC" w:rsidRDefault="00D90EFC" w:rsidP="00D90EFC">
                            <w:pPr>
                              <w:spacing w:before="80"/>
                              <w:jc w:val="both"/>
                              <w:rPr>
                                <w:rFonts w:ascii="Calibri" w:hAnsi="Calibri" w:cs="Calibri"/>
                                <w:sz w:val="20"/>
                                <w:szCs w:val="20"/>
                              </w:rPr>
                            </w:pPr>
                            <w:r>
                              <w:rPr>
                                <w:rFonts w:ascii="Calibri" w:hAnsi="Calibri" w:cs="Calibri"/>
                                <w:i/>
                                <w:sz w:val="20"/>
                                <w:szCs w:val="20"/>
                              </w:rPr>
                              <w:t xml:space="preserve">Nhìn chung hoạt động còn khó khăn, thiếu cán bộ, TTB còn thiếu nhiều - </w:t>
                            </w:r>
                            <w:r>
                              <w:rPr>
                                <w:rFonts w:ascii="Calibri" w:hAnsi="Calibri" w:cs="Calibri"/>
                                <w:b/>
                                <w:sz w:val="20"/>
                                <w:szCs w:val="20"/>
                              </w:rPr>
                              <w:t>PVS cán bộ TTKDYT quốc tế Hà Nội.</w:t>
                            </w:r>
                          </w:p>
                          <w:p w:rsidR="00D90EFC" w:rsidRDefault="00D90EFC" w:rsidP="00D90EFC">
                            <w:pPr>
                              <w:spacing w:before="80"/>
                              <w:jc w:val="both"/>
                              <w:rPr>
                                <w:rFonts w:ascii="Calibri" w:hAnsi="Calibri" w:cs="Calibri"/>
                                <w:sz w:val="20"/>
                                <w:szCs w:val="20"/>
                              </w:rPr>
                            </w:pPr>
                            <w:r>
                              <w:rPr>
                                <w:rFonts w:ascii="Calibri" w:hAnsi="Calibri" w:cs="Calibri"/>
                                <w:i/>
                                <w:sz w:val="20"/>
                                <w:szCs w:val="20"/>
                              </w:rPr>
                              <w:t xml:space="preserve">Nếu có dịch lớn xảy ra, nhân lực như thế này là không đủ, TTB không đủ trong khi cửa khẩu lại cách quá xa trung tâm </w:t>
                            </w:r>
                            <w:r>
                              <w:rPr>
                                <w:rFonts w:ascii="Calibri" w:hAnsi="Calibri" w:cs="Calibri"/>
                                <w:b/>
                                <w:i/>
                                <w:sz w:val="20"/>
                                <w:szCs w:val="20"/>
                              </w:rPr>
                              <w:t xml:space="preserve">- </w:t>
                            </w:r>
                            <w:r>
                              <w:rPr>
                                <w:rFonts w:ascii="Calibri" w:hAnsi="Calibri" w:cs="Calibri"/>
                                <w:b/>
                                <w:sz w:val="20"/>
                                <w:szCs w:val="20"/>
                              </w:rPr>
                              <w:t>PVS cán bộ KDYT biên giới Nghệ An.</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Trang thiết bị y tế hỗ trợ phục vụ cho công tác kiểm dịch còn thiếu nhiều - </w:t>
                            </w:r>
                            <w:r>
                              <w:rPr>
                                <w:rFonts w:ascii="Calibri" w:hAnsi="Calibri" w:cs="Calibri"/>
                                <w:b/>
                                <w:sz w:val="20"/>
                                <w:szCs w:val="20"/>
                              </w:rPr>
                              <w:t>PVS cán bộ KDYT biên giới Đồng Tháp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2ABED" id="Rounded Rectangle 21" o:spid="_x0000_s1031" style="position:absolute;left:0;text-align:left;margin-left:149.45pt;margin-top:8.55pt;width:290.1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yRAIAAH4EAAAOAAAAZHJzL2Uyb0RvYy54bWysVNtuEzEQfUfiHyy/092EXNqom6pKCUIq&#10;ULXwAY7tzRq8HjN2skm/nrE3CSnwhMjDamZnfDznnJ1c3+xay7YagwFX8cFFyZl2EpRx64p//bJ8&#10;c8lZiMIpYcHpiu914Dfz16+uOz/TQ2jAKo2MQFyYdb7iTYx+VhRBNroV4QK8dlSsAVsRKcV1oVB0&#10;hN7aYliWk6IDVB5B6hDo7V1f5POMX9daxs91HXRktuI0W8xPzM9VehbzazFbo/CNkYcxxD9M0Qrj&#10;6NIT1J2Igm3Q/AHVGokQoI4XEtoC6tpInTkQm0H5G5unRniduZA4wZ9kCv8PVn7aPiAzquLDAWdO&#10;tOTRI2yc0oo9knrCra1mVCOhOh9m1P/kHzBRDf4e5PfAHCwaatO3iNA1WigaL/cXLw6kJNBRtuo+&#10;gqJrxCZC1mxXY5sASQ22y9bsT9boXWSSXr6dXI6uyjFnkmrD4Wh6VWbzCjE7HvcY4nsNLUtBxTGx&#10;SBTyHWJ7H2I2SB1YCvWNs7q1ZPdWWDaYTCbTxJIQD80UHTEzX7BGLY21OcH1amGR0dGKL/PvcDic&#10;t1nHOlKDJi/zGC+K4RxjQS2ju79hZCL5O03ivnMqx1EY28c0pnU091Hg3qi4W+2yr+OjdStQe5If&#10;oV8CWloKGsBnzjpagIqHHxuBmjP7wZGFV4PRKG1MTkbj6ZASPK+szivCSYKqeOSsDxex37KNR7Nu&#10;6KZBFsDBLdlem5iUThP3Ux0S+sizAYeFTFt0nueuX38b858AAAD//wMAUEsDBBQABgAIAAAAIQAw&#10;D9Wn4QAAAAoBAAAPAAAAZHJzL2Rvd25yZXYueG1sTI/dToNAEIXvTXyHzZh4Y+wCrfIjS2NMTEzr&#10;jdUH2MIUUHaWsEuhffqOV3o5OSff+SZfz6YTRxxca0lBuAhAIJW2aqlW8PX5ep+AcF5TpTtLqOCE&#10;DtbF9VWus8pO9IHHna8FQ8hlWkHjfZ9J6coGjXYL2yNxdrCD0Z7PoZbVoCeGm05GQfAojW6JFxrd&#10;40uD5c9uNEyJt6cH/z4tz9vVXfm2OnxvaDwrdXszPz+B8Dj7vzL86rM6FOy0tyNVTnQKojRJucpB&#10;HILgQhKnEYi9gmUchiCLXP5/obgAAAD//wMAUEsBAi0AFAAGAAgAAAAhALaDOJL+AAAA4QEAABMA&#10;AAAAAAAAAAAAAAAAAAAAAFtDb250ZW50X1R5cGVzXS54bWxQSwECLQAUAAYACAAAACEAOP0h/9YA&#10;AACUAQAACwAAAAAAAAAAAAAAAAAvAQAAX3JlbHMvLnJlbHNQSwECLQAUAAYACAAAACEAPtNJ8kQC&#10;AAB+BAAADgAAAAAAAAAAAAAAAAAuAgAAZHJzL2Uyb0RvYy54bWxQSwECLQAUAAYACAAAACEAMA/V&#10;p+EAAAAKAQAADwAAAAAAAAAAAAAAAACeBAAAZHJzL2Rvd25yZXYueG1sUEsFBgAAAAAEAAQA8wAA&#10;AKwFAAAAAA==&#10;" strokecolor="#c0504d" strokeweight="1.5pt">
                <v:textbox>
                  <w:txbxContent>
                    <w:p w:rsidR="00D90EFC" w:rsidRDefault="00D90EFC" w:rsidP="00D90EFC">
                      <w:pPr>
                        <w:jc w:val="both"/>
                        <w:rPr>
                          <w:rFonts w:ascii="Calibri" w:hAnsi="Calibri" w:cs="Calibri"/>
                          <w:sz w:val="20"/>
                          <w:szCs w:val="20"/>
                        </w:rPr>
                      </w:pPr>
                      <w:r>
                        <w:rPr>
                          <w:rFonts w:ascii="Calibri" w:hAnsi="Calibri" w:cs="Calibri"/>
                          <w:i/>
                          <w:sz w:val="20"/>
                          <w:szCs w:val="20"/>
                        </w:rPr>
                        <w:t xml:space="preserve">Cửa khẩu quốc tế Bình Hiệp mặc dù có kế hoạch từ 2010 nhưng cho đến nay vẫn chưa xây dựng, cơ sở không có, ọp ẹp; TTB cũng chưa có gì, về nhân lực có 3 cán bộ, việc thăm khám hoàn toàn dựa vào lâm sàng - </w:t>
                      </w:r>
                      <w:r>
                        <w:rPr>
                          <w:rFonts w:ascii="Calibri" w:hAnsi="Calibri" w:cs="Calibri"/>
                          <w:b/>
                          <w:sz w:val="20"/>
                          <w:szCs w:val="20"/>
                        </w:rPr>
                        <w:t>LĐ TTYTDP tỉnh Long An.</w:t>
                      </w:r>
                    </w:p>
                    <w:p w:rsidR="00D90EFC" w:rsidRDefault="00D90EFC" w:rsidP="00D90EFC">
                      <w:pPr>
                        <w:spacing w:before="80"/>
                        <w:jc w:val="both"/>
                        <w:rPr>
                          <w:rFonts w:ascii="Calibri" w:hAnsi="Calibri" w:cs="Calibri"/>
                          <w:sz w:val="20"/>
                          <w:szCs w:val="20"/>
                        </w:rPr>
                      </w:pPr>
                      <w:r>
                        <w:rPr>
                          <w:rFonts w:ascii="Calibri" w:hAnsi="Calibri" w:cs="Calibri"/>
                          <w:i/>
                          <w:sz w:val="20"/>
                          <w:szCs w:val="20"/>
                        </w:rPr>
                        <w:t xml:space="preserve">Nhìn chung hoạt động còn khó khăn, thiếu cán bộ, TTB còn thiếu nhiều - </w:t>
                      </w:r>
                      <w:r>
                        <w:rPr>
                          <w:rFonts w:ascii="Calibri" w:hAnsi="Calibri" w:cs="Calibri"/>
                          <w:b/>
                          <w:sz w:val="20"/>
                          <w:szCs w:val="20"/>
                        </w:rPr>
                        <w:t>PVS cán bộ TTKDYT quốc tế Hà Nội.</w:t>
                      </w:r>
                    </w:p>
                    <w:p w:rsidR="00D90EFC" w:rsidRDefault="00D90EFC" w:rsidP="00D90EFC">
                      <w:pPr>
                        <w:spacing w:before="80"/>
                        <w:jc w:val="both"/>
                        <w:rPr>
                          <w:rFonts w:ascii="Calibri" w:hAnsi="Calibri" w:cs="Calibri"/>
                          <w:sz w:val="20"/>
                          <w:szCs w:val="20"/>
                        </w:rPr>
                      </w:pPr>
                      <w:r>
                        <w:rPr>
                          <w:rFonts w:ascii="Calibri" w:hAnsi="Calibri" w:cs="Calibri"/>
                          <w:i/>
                          <w:sz w:val="20"/>
                          <w:szCs w:val="20"/>
                        </w:rPr>
                        <w:t xml:space="preserve">Nếu có dịch lớn xảy ra, nhân lực như thế này là không đủ, TTB không đủ trong khi cửa khẩu lại cách quá xa trung tâm </w:t>
                      </w:r>
                      <w:r>
                        <w:rPr>
                          <w:rFonts w:ascii="Calibri" w:hAnsi="Calibri" w:cs="Calibri"/>
                          <w:b/>
                          <w:i/>
                          <w:sz w:val="20"/>
                          <w:szCs w:val="20"/>
                        </w:rPr>
                        <w:t xml:space="preserve">- </w:t>
                      </w:r>
                      <w:r>
                        <w:rPr>
                          <w:rFonts w:ascii="Calibri" w:hAnsi="Calibri" w:cs="Calibri"/>
                          <w:b/>
                          <w:sz w:val="20"/>
                          <w:szCs w:val="20"/>
                        </w:rPr>
                        <w:t>PVS cán bộ KDYT biên giới Nghệ An.</w:t>
                      </w:r>
                    </w:p>
                    <w:p w:rsidR="00D90EFC" w:rsidRDefault="00D90EFC" w:rsidP="00D90EFC">
                      <w:pPr>
                        <w:spacing w:before="80"/>
                        <w:jc w:val="both"/>
                        <w:rPr>
                          <w:rFonts w:ascii="Calibri" w:hAnsi="Calibri" w:cs="Calibri"/>
                          <w:i/>
                          <w:sz w:val="20"/>
                          <w:szCs w:val="20"/>
                        </w:rPr>
                      </w:pPr>
                      <w:r>
                        <w:rPr>
                          <w:rFonts w:ascii="Calibri" w:hAnsi="Calibri" w:cs="Calibri"/>
                          <w:i/>
                          <w:sz w:val="20"/>
                          <w:szCs w:val="20"/>
                        </w:rPr>
                        <w:t xml:space="preserve">Trang thiết bị y tế hỗ trợ phục vụ cho công tác kiểm dịch còn thiếu nhiều - </w:t>
                      </w:r>
                      <w:r>
                        <w:rPr>
                          <w:rFonts w:ascii="Calibri" w:hAnsi="Calibri" w:cs="Calibri"/>
                          <w:b/>
                          <w:sz w:val="20"/>
                          <w:szCs w:val="20"/>
                        </w:rPr>
                        <w:t>PVS cán bộ KDYT biên giới Đồng Tháp</w:t>
                      </w:r>
                    </w:p>
                  </w:txbxContent>
                </v:textbox>
                <w10:wrap type="tight"/>
              </v:roundrect>
            </w:pict>
          </mc:Fallback>
        </mc:AlternateContent>
      </w:r>
      <w:r w:rsidRPr="007C5B7E">
        <w:rPr>
          <w:rFonts w:cs="Times New Roman"/>
          <w:color w:val="000000" w:themeColor="text1"/>
        </w:rPr>
        <w:t xml:space="preserve">Tại một số cửa khẩu, cơ sở vật chất của đơn vị kiểm dịch còn khó khăn, cán bộ kiểm dịch phải đi ở nhờ cơ quan khác. Tình trạng thiếu phòng cách ly, thiếu nhân lực, thiếu trang thiết bị, thuốc men, vac xin, sinh phẩm tại một số cửa khẩu cũng là rào cản ảnh hưởng đến việc phát hiện và xử lý y tế đối với người được kiểm dịch tại các cửa khẩu. </w:t>
      </w:r>
    </w:p>
    <w:p w:rsidR="00D90EFC" w:rsidRPr="007C5B7E" w:rsidRDefault="00D90EFC" w:rsidP="00D90EFC">
      <w:pPr>
        <w:pStyle w:val="Ha0"/>
        <w:rPr>
          <w:rFonts w:cs="Times New Roman"/>
          <w:b/>
          <w:iCs w:val="0"/>
          <w:color w:val="000000" w:themeColor="text1"/>
          <w:lang w:bidi="ar-SA"/>
        </w:rPr>
      </w:pPr>
      <w:r w:rsidRPr="007C5B7E">
        <w:rPr>
          <w:rFonts w:cs="Times New Roman"/>
          <w:noProof/>
          <w:color w:val="000000" w:themeColor="text1"/>
          <w:lang w:val="en-US" w:eastAsia="en-US" w:bidi="ar-SA"/>
        </w:rPr>
        <w:lastRenderedPageBreak/>
        <mc:AlternateContent>
          <mc:Choice Requires="wps">
            <w:drawing>
              <wp:anchor distT="0" distB="0" distL="114300" distR="114300" simplePos="0" relativeHeight="251658240" behindDoc="0" locked="0" layoutInCell="1" allowOverlap="1" wp14:anchorId="6262D7F6" wp14:editId="0503E7F0">
                <wp:simplePos x="0" y="0"/>
                <wp:positionH relativeFrom="column">
                  <wp:posOffset>1751965</wp:posOffset>
                </wp:positionH>
                <wp:positionV relativeFrom="paragraph">
                  <wp:posOffset>92710</wp:posOffset>
                </wp:positionV>
                <wp:extent cx="3883660" cy="4190365"/>
                <wp:effectExtent l="0" t="0" r="21590" b="19685"/>
                <wp:wrapSquare wrapText="bothSides"/>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660" cy="4190365"/>
                        </a:xfrm>
                        <a:prstGeom prst="roundRect">
                          <a:avLst>
                            <a:gd name="adj" fmla="val 16667"/>
                          </a:avLst>
                        </a:prstGeom>
                        <a:solidFill>
                          <a:srgbClr val="FFFFFF"/>
                        </a:solidFill>
                        <a:ln w="19050">
                          <a:solidFill>
                            <a:srgbClr val="943634"/>
                          </a:solidFill>
                          <a:round/>
                          <a:headEnd/>
                          <a:tailEnd/>
                        </a:ln>
                      </wps:spPr>
                      <wps:txbx>
                        <w:txbxContent>
                          <w:p w:rsidR="00D90EFC" w:rsidRDefault="00D90EFC" w:rsidP="00D90EFC">
                            <w:pPr>
                              <w:spacing w:before="80"/>
                              <w:jc w:val="both"/>
                              <w:rPr>
                                <w:rFonts w:ascii="Calibri" w:hAnsi="Calibri" w:cs="Calibri"/>
                                <w:i/>
                                <w:sz w:val="20"/>
                              </w:rPr>
                            </w:pPr>
                            <w:r>
                              <w:rPr>
                                <w:rFonts w:ascii="Calibri" w:hAnsi="Calibri" w:cs="Calibri"/>
                                <w:i/>
                                <w:sz w:val="20"/>
                              </w:rPr>
                              <w:t xml:space="preserve">Nhân viên của Viện vẫn chưa được giới thiệu về IHR (đang có kế hoạch xin kinh phí WHO/VN để tập huấn giới thiệu cho cán bộ viện và Sở Y tế, TTYTDP các tỉnh trong năm 2013 </w:t>
                            </w:r>
                            <w:r>
                              <w:rPr>
                                <w:rFonts w:ascii="Calibri" w:hAnsi="Calibri" w:cs="Calibri"/>
                                <w:b/>
                                <w:sz w:val="20"/>
                              </w:rPr>
                              <w:t>- Đại diện Viện Pasteur TPHCM.</w:t>
                            </w:r>
                          </w:p>
                          <w:p w:rsidR="00D90EFC" w:rsidRDefault="00D90EFC" w:rsidP="00D90EFC">
                            <w:pPr>
                              <w:spacing w:before="80"/>
                              <w:jc w:val="both"/>
                              <w:rPr>
                                <w:rFonts w:ascii="Calibri" w:hAnsi="Calibri" w:cs="Calibri"/>
                                <w:i/>
                                <w:sz w:val="20"/>
                              </w:rPr>
                            </w:pPr>
                            <w:r>
                              <w:rPr>
                                <w:rFonts w:ascii="Calibri" w:hAnsi="Calibri" w:cs="Calibri"/>
                                <w:i/>
                                <w:sz w:val="20"/>
                              </w:rPr>
                              <w:t xml:space="preserve">Cán bộ không có điều kiện cập nhật kiến thức thường xuyên, thiếu kiến thức về vùng miền; chưa được đào tạo về nghề nghiệp đầy đủ và chưa hiểu đúng về ngành kiểm dịch - </w:t>
                            </w:r>
                            <w:r>
                              <w:rPr>
                                <w:rFonts w:ascii="Calibri" w:hAnsi="Calibri" w:cs="Calibri"/>
                                <w:b/>
                                <w:sz w:val="20"/>
                              </w:rPr>
                              <w:t>PVS cán bộ trung tâm KDYTQT Hà Nội.</w:t>
                            </w:r>
                          </w:p>
                          <w:p w:rsidR="00D90EFC" w:rsidRDefault="00D90EFC" w:rsidP="00D90EFC">
                            <w:pPr>
                              <w:spacing w:before="80"/>
                              <w:jc w:val="both"/>
                              <w:rPr>
                                <w:rFonts w:ascii="Calibri" w:hAnsi="Calibri" w:cs="Calibri"/>
                                <w:i/>
                                <w:sz w:val="20"/>
                              </w:rPr>
                            </w:pPr>
                            <w:r>
                              <w:rPr>
                                <w:rFonts w:ascii="Calibri" w:hAnsi="Calibri" w:cs="Calibri"/>
                                <w:i/>
                                <w:sz w:val="20"/>
                              </w:rPr>
                              <w:t xml:space="preserve">Nhân lực thiếu, chưa được đào tạo cập nhật thông tin thường xuyên nên thiếu đồng bộ trong việc xử lý vi phạm - </w:t>
                            </w:r>
                            <w:r>
                              <w:rPr>
                                <w:rFonts w:ascii="Calibri" w:hAnsi="Calibri" w:cs="Calibri"/>
                                <w:b/>
                                <w:sz w:val="20"/>
                              </w:rPr>
                              <w:t>PVS cán bộ đợn vị KDYT Quảng Trị.</w:t>
                            </w:r>
                          </w:p>
                          <w:p w:rsidR="00D90EFC" w:rsidRDefault="00D90EFC" w:rsidP="00D90EFC">
                            <w:pPr>
                              <w:spacing w:before="80"/>
                              <w:jc w:val="both"/>
                              <w:rPr>
                                <w:rFonts w:ascii="Calibri" w:hAnsi="Calibri" w:cs="Calibri"/>
                                <w:i/>
                                <w:sz w:val="20"/>
                              </w:rPr>
                            </w:pPr>
                            <w:r>
                              <w:rPr>
                                <w:rFonts w:ascii="Calibri" w:hAnsi="Calibri" w:cs="Calibri"/>
                                <w:i/>
                                <w:sz w:val="20"/>
                              </w:rPr>
                              <w:t xml:space="preserve">Khi học trong trường không có bộ môn này nên không được học, khi ra trường mới được đào tạo trong thời gian ngắn nên cần có bộ môn kiểm dịch trong nhà trường. Cán bộ cấn được tập huấn thường xuyên, liên tuc trong suốt thời gian công tác và cần được đào tạo về ngoại ngữ phù hợp với các nước láng giềng và tiếng Anh - </w:t>
                            </w:r>
                            <w:r>
                              <w:rPr>
                                <w:rFonts w:ascii="Calibri" w:hAnsi="Calibri" w:cs="Calibri"/>
                                <w:b/>
                                <w:sz w:val="20"/>
                              </w:rPr>
                              <w:t>PVS cán bộ đợn vị KDYT Tây Ninh.</w:t>
                            </w:r>
                          </w:p>
                          <w:p w:rsidR="00D90EFC" w:rsidRDefault="00D90EFC" w:rsidP="00D90EFC">
                            <w:pPr>
                              <w:spacing w:before="80"/>
                              <w:jc w:val="both"/>
                              <w:rPr>
                                <w:rFonts w:ascii="Calibri" w:hAnsi="Calibri" w:cs="Calibri"/>
                                <w:i/>
                                <w:sz w:val="20"/>
                              </w:rPr>
                            </w:pPr>
                            <w:r>
                              <w:rPr>
                                <w:rFonts w:ascii="Calibri" w:hAnsi="Calibri" w:cs="Calibri"/>
                                <w:i/>
                                <w:sz w:val="20"/>
                              </w:rPr>
                              <w:t>“Đắc Lắc chưa có cửa khẩu, cán bộ đa số chưa rõ về điều lệ y tế quốc tế, về tài liệu cũng chưa được cung cấp, nếu muốn tìm hiểu cũng phải mày mò; đơn vị cũng chỉ có 2 người đi tập huấn, và hiện nay cũng chưa có nội dung cụ thể để hoạt động” -</w:t>
                            </w:r>
                            <w:r>
                              <w:rPr>
                                <w:rFonts w:ascii="Calibri" w:hAnsi="Calibri" w:cs="Calibri"/>
                                <w:b/>
                                <w:sz w:val="20"/>
                              </w:rPr>
                              <w:t xml:space="preserve"> LĐ TTYTDP Đắc Lắc.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2D7F6" id="Rounded Rectangle 20" o:spid="_x0000_s1032" style="position:absolute;left:0;text-align:left;margin-left:137.95pt;margin-top:7.3pt;width:305.8pt;height:3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ncQwIAAH4EAAAOAAAAZHJzL2Uyb0RvYy54bWysVG1v0zAQ/o7Ef7D8nSXpS9ZGTadpowhp&#10;wLTBD3BtpzE4PmO7Tcev5+ykowM+IfrBusudn7vnOV9XV8dOk4N0XoGpaXGRUyINB6HMrqZfPm/e&#10;LCjxgRnBNBhZ0yfp6dX69atVbys5gRa0kI4giPFVb2vahmCrLPO8lR3zF2ClwWADrmMBXbfLhGM9&#10;onc6m+R5mfXghHXApff49XYI0nXCbxrJw6em8TIQXVPsLaTTpXMbz2y9YtXOMdsqPrbB/qGLjimD&#10;RZ+hbllgZO/UH1Cd4g48NOGCQ5dB0yguEwdkU+S/sXlsmZWJC4rj7bNM/v/B8o+He0eUqOkE5TGs&#10;wxk9wN4IKcgDqsfMTkuCMRSqt77C/Ed77yJVb++Af/PEwE2LafLaOehbyQS2V8T87MWF6Hi8Srb9&#10;BxBYhu0DJM2OjesiIKpBjmk0T8+jkcdAOH6cLhbTssQWOcZmxTKflvNUg1Wn69b58E5CR6JRUxdZ&#10;RAqpBjvc+ZAGJEaWTHylpOk0jvvANCnKsrwcEcfkjFUnzMQXtBIbpXVy3G57ox3BqzXdpN942Z+n&#10;aUN6VGOZz/PUxougP8dYzqbldPY3jEQkvdMo7lsjkh2Y0oONbWozqh0FHgYVjttjmmsZMaP4WxBP&#10;KL+DYQlwadFowf2gpMcFqKn/vmdOUqLfGxzhspjN4sYkZza/jO/DnUe25xFmOELVNFAymDdh2LK9&#10;dWrXYqUiCWDgGsfeqHB6H0NXY/v4yNF6sUXnfsr69bex/gkAAP//AwBQSwMEFAAGAAgAAAAhAOSa&#10;ekLfAAAACgEAAA8AAABkcnMvZG93bnJldi54bWxMj8tOwzAQRfdI/IM1SOyokyqvpnEqhFQhhFhQ&#10;2LBzbTeOiMdR7Kbh7xlWdDm6Z+6caXaLG9hsptB7FJCuEmAGldc9dgI+P/YPFbAQJWo5eDQCfkyA&#10;XXt708ha+wu+m/kQO0YlGGopwMY41pwHZY2TYeVHg5Sd/ORkpHHquJ7khcrdwNdJUnAne6QLVo7m&#10;yRr1fTg70uA2nZc0/VpelI/71+xNPVcbIe7vlsctsGiW+A/Dnz7tQEtOR39GHdggYF3mG0IpyApg&#10;BFRVmQM7CijKLAfeNvz6hfYXAAD//wMAUEsBAi0AFAAGAAgAAAAhALaDOJL+AAAA4QEAABMAAAAA&#10;AAAAAAAAAAAAAAAAAFtDb250ZW50X1R5cGVzXS54bWxQSwECLQAUAAYACAAAACEAOP0h/9YAAACU&#10;AQAACwAAAAAAAAAAAAAAAAAvAQAAX3JlbHMvLnJlbHNQSwECLQAUAAYACAAAACEAMwS53EMCAAB+&#10;BAAADgAAAAAAAAAAAAAAAAAuAgAAZHJzL2Uyb0RvYy54bWxQSwECLQAUAAYACAAAACEA5Jp6Qt8A&#10;AAAKAQAADwAAAAAAAAAAAAAAAACdBAAAZHJzL2Rvd25yZXYueG1sUEsFBgAAAAAEAAQA8wAAAKkF&#10;AAAAAA==&#10;" strokecolor="#943634" strokeweight="1.5pt">
                <v:textbox>
                  <w:txbxContent>
                    <w:p w:rsidR="00D90EFC" w:rsidRDefault="00D90EFC" w:rsidP="00D90EFC">
                      <w:pPr>
                        <w:spacing w:before="80"/>
                        <w:jc w:val="both"/>
                        <w:rPr>
                          <w:rFonts w:ascii="Calibri" w:hAnsi="Calibri" w:cs="Calibri"/>
                          <w:i/>
                          <w:sz w:val="20"/>
                        </w:rPr>
                      </w:pPr>
                      <w:r>
                        <w:rPr>
                          <w:rFonts w:ascii="Calibri" w:hAnsi="Calibri" w:cs="Calibri"/>
                          <w:i/>
                          <w:sz w:val="20"/>
                        </w:rPr>
                        <w:t xml:space="preserve">Nhân viên của Viện vẫn chưa được giới thiệu về IHR (đang có kế hoạch xin kinh phí WHO/VN để tập huấn giới thiệu cho cán bộ viện và Sở Y tế, TTYTDP các tỉnh trong năm 2013 </w:t>
                      </w:r>
                      <w:r>
                        <w:rPr>
                          <w:rFonts w:ascii="Calibri" w:hAnsi="Calibri" w:cs="Calibri"/>
                          <w:b/>
                          <w:sz w:val="20"/>
                        </w:rPr>
                        <w:t>- Đại diện Viện Pasteur TPHCM.</w:t>
                      </w:r>
                    </w:p>
                    <w:p w:rsidR="00D90EFC" w:rsidRDefault="00D90EFC" w:rsidP="00D90EFC">
                      <w:pPr>
                        <w:spacing w:before="80"/>
                        <w:jc w:val="both"/>
                        <w:rPr>
                          <w:rFonts w:ascii="Calibri" w:hAnsi="Calibri" w:cs="Calibri"/>
                          <w:i/>
                          <w:sz w:val="20"/>
                        </w:rPr>
                      </w:pPr>
                      <w:r>
                        <w:rPr>
                          <w:rFonts w:ascii="Calibri" w:hAnsi="Calibri" w:cs="Calibri"/>
                          <w:i/>
                          <w:sz w:val="20"/>
                        </w:rPr>
                        <w:t xml:space="preserve">Cán bộ không có điều kiện cập nhật kiến thức thường xuyên, thiếu kiến thức về vùng miền; chưa được đào tạo về nghề nghiệp đầy đủ và chưa hiểu đúng về ngành kiểm dịch - </w:t>
                      </w:r>
                      <w:r>
                        <w:rPr>
                          <w:rFonts w:ascii="Calibri" w:hAnsi="Calibri" w:cs="Calibri"/>
                          <w:b/>
                          <w:sz w:val="20"/>
                        </w:rPr>
                        <w:t>PVS cán bộ trung tâm KDYTQT Hà Nội.</w:t>
                      </w:r>
                    </w:p>
                    <w:p w:rsidR="00D90EFC" w:rsidRDefault="00D90EFC" w:rsidP="00D90EFC">
                      <w:pPr>
                        <w:spacing w:before="80"/>
                        <w:jc w:val="both"/>
                        <w:rPr>
                          <w:rFonts w:ascii="Calibri" w:hAnsi="Calibri" w:cs="Calibri"/>
                          <w:i/>
                          <w:sz w:val="20"/>
                        </w:rPr>
                      </w:pPr>
                      <w:r>
                        <w:rPr>
                          <w:rFonts w:ascii="Calibri" w:hAnsi="Calibri" w:cs="Calibri"/>
                          <w:i/>
                          <w:sz w:val="20"/>
                        </w:rPr>
                        <w:t xml:space="preserve">Nhân lực thiếu, chưa được đào tạo cập nhật thông tin thường xuyên nên thiếu đồng bộ trong việc xử lý vi phạm - </w:t>
                      </w:r>
                      <w:r>
                        <w:rPr>
                          <w:rFonts w:ascii="Calibri" w:hAnsi="Calibri" w:cs="Calibri"/>
                          <w:b/>
                          <w:sz w:val="20"/>
                        </w:rPr>
                        <w:t>PVS cán bộ đợn vị KDYT Quảng Trị.</w:t>
                      </w:r>
                    </w:p>
                    <w:p w:rsidR="00D90EFC" w:rsidRDefault="00D90EFC" w:rsidP="00D90EFC">
                      <w:pPr>
                        <w:spacing w:before="80"/>
                        <w:jc w:val="both"/>
                        <w:rPr>
                          <w:rFonts w:ascii="Calibri" w:hAnsi="Calibri" w:cs="Calibri"/>
                          <w:i/>
                          <w:sz w:val="20"/>
                        </w:rPr>
                      </w:pPr>
                      <w:r>
                        <w:rPr>
                          <w:rFonts w:ascii="Calibri" w:hAnsi="Calibri" w:cs="Calibri"/>
                          <w:i/>
                          <w:sz w:val="20"/>
                        </w:rPr>
                        <w:t xml:space="preserve">Khi học trong trường không có bộ môn này nên không được học, khi ra trường mới được đào tạo trong thời gian ngắn nên cần có bộ môn kiểm dịch trong nhà trường. Cán bộ cấn được tập huấn thường xuyên, liên tuc trong suốt thời gian công tác và cần được đào tạo về ngoại ngữ phù hợp với các nước láng giềng và tiếng Anh - </w:t>
                      </w:r>
                      <w:r>
                        <w:rPr>
                          <w:rFonts w:ascii="Calibri" w:hAnsi="Calibri" w:cs="Calibri"/>
                          <w:b/>
                          <w:sz w:val="20"/>
                        </w:rPr>
                        <w:t>PVS cán bộ đợn vị KDYT Tây Ninh.</w:t>
                      </w:r>
                    </w:p>
                    <w:p w:rsidR="00D90EFC" w:rsidRDefault="00D90EFC" w:rsidP="00D90EFC">
                      <w:pPr>
                        <w:spacing w:before="80"/>
                        <w:jc w:val="both"/>
                        <w:rPr>
                          <w:rFonts w:ascii="Calibri" w:hAnsi="Calibri" w:cs="Calibri"/>
                          <w:i/>
                          <w:sz w:val="20"/>
                        </w:rPr>
                      </w:pPr>
                      <w:r>
                        <w:rPr>
                          <w:rFonts w:ascii="Calibri" w:hAnsi="Calibri" w:cs="Calibri"/>
                          <w:i/>
                          <w:sz w:val="20"/>
                        </w:rPr>
                        <w:t>“Đắc Lắc chưa có cửa khẩu, cán bộ đa số chưa rõ về điều lệ y tế quốc tế, về tài liệu cũng chưa được cung cấp, nếu muốn tìm hiểu cũng phải mày mò; đơn vị cũng chỉ có 2 người đi tập huấn, và hiện nay cũng chưa có nội dung cụ thể để hoạt động” -</w:t>
                      </w:r>
                      <w:r>
                        <w:rPr>
                          <w:rFonts w:ascii="Calibri" w:hAnsi="Calibri" w:cs="Calibri"/>
                          <w:b/>
                          <w:sz w:val="20"/>
                        </w:rPr>
                        <w:t xml:space="preserve"> LĐ TTYTDP Đắc Lắc.</w:t>
                      </w:r>
                    </w:p>
                  </w:txbxContent>
                </v:textbox>
                <w10:wrap type="square"/>
              </v:roundrect>
            </w:pict>
          </mc:Fallback>
        </mc:AlternateContent>
      </w:r>
      <w:r w:rsidRPr="007C5B7E">
        <w:rPr>
          <w:rFonts w:cs="Times New Roman"/>
          <w:b/>
          <w:iCs w:val="0"/>
          <w:color w:val="000000" w:themeColor="text1"/>
          <w:lang w:bidi="ar-SA"/>
        </w:rPr>
        <w:t>Báo cáo số liệu</w:t>
      </w:r>
    </w:p>
    <w:p w:rsidR="00D90EFC" w:rsidRPr="007C5B7E" w:rsidRDefault="00D90EFC" w:rsidP="00D90EFC">
      <w:pPr>
        <w:pStyle w:val="Ha0"/>
        <w:rPr>
          <w:rFonts w:cs="Times New Roman"/>
          <w:color w:val="000000" w:themeColor="text1"/>
        </w:rPr>
      </w:pPr>
      <w:r w:rsidRPr="007C5B7E">
        <w:rPr>
          <w:rFonts w:cs="Times New Roman"/>
          <w:color w:val="000000" w:themeColor="text1"/>
        </w:rPr>
        <w:t>Tại các cửa khẩu đều có cán bộ phụ trách KDYT trực thường xuyên. Số liệu được cán bộ cửa khẩu báo cáo về đơn vị KDYT. Các đơn vị tổng hợp và báo cáo số liệu cho Sở Y tế, TTYTDP tỉnh và Cục YTDP bằng email trước sau đó gửi theo đường công văn. Những BTN thuộc nhóm A được báo cáo hàng tuần dù không có dịch. Những BTN khác chỉ thực hiện báo cáo tuần khi có dịch, còn khi không có dịch thì thực hiện báo cáo theo tháng, quý, năm.</w:t>
      </w:r>
    </w:p>
    <w:p w:rsidR="00D90EFC" w:rsidRPr="007C5B7E" w:rsidRDefault="00D90EFC" w:rsidP="00D90EFC">
      <w:pPr>
        <w:pStyle w:val="Heading4"/>
        <w:rPr>
          <w:rFonts w:ascii="Times New Roman" w:hAnsi="Times New Roman"/>
          <w:color w:val="000000" w:themeColor="text1"/>
          <w:szCs w:val="24"/>
          <w:lang w:val="en-US"/>
        </w:rPr>
      </w:pPr>
      <w:r w:rsidRPr="007C5B7E">
        <w:rPr>
          <w:rFonts w:ascii="Times New Roman" w:hAnsi="Times New Roman"/>
          <w:i w:val="0"/>
          <w:color w:val="000000" w:themeColor="text1"/>
          <w:szCs w:val="24"/>
        </w:rPr>
        <w:br w:type="page"/>
      </w:r>
      <w:r w:rsidRPr="007C5B7E">
        <w:rPr>
          <w:rFonts w:ascii="Times New Roman" w:hAnsi="Times New Roman"/>
          <w:color w:val="000000" w:themeColor="text1"/>
          <w:szCs w:val="24"/>
        </w:rPr>
        <w:lastRenderedPageBreak/>
        <w:t>Tập huấn đào tạo cán bộ KDYT</w:t>
      </w:r>
      <w:r w:rsidRPr="007C5B7E">
        <w:rPr>
          <w:rFonts w:ascii="Times New Roman" w:hAnsi="Times New Roman"/>
          <w:color w:val="000000" w:themeColor="text1"/>
          <w:szCs w:val="24"/>
          <w:lang w:val="en-US"/>
        </w:rPr>
        <w:t xml:space="preserve">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Nhìn chung, các đơn vị KDYT đã tổ chức đào tạo tập huấn về các nội dung quan trọng liên quan đến phòng chống BTN và kiểm dịch y tế biên giới, trong đó chú trọng đến việc phổ biến và cập nhật các văn bản pháp quy về kiểm dịch y tế, tập huấn kỹ thuật phòng chống các bệnh truyền nhiễm phải kiểm dịch và các quy trình xử lý y tế tại cửa khẩu. Đ</w:t>
      </w:r>
      <w:r w:rsidRPr="007C5B7E">
        <w:rPr>
          <w:rFonts w:cs="Times New Roman"/>
          <w:color w:val="000000" w:themeColor="text1"/>
          <w:lang w:val="en-US"/>
        </w:rPr>
        <w:t>a số</w:t>
      </w:r>
      <w:r w:rsidRPr="007C5B7E">
        <w:rPr>
          <w:rFonts w:cs="Times New Roman"/>
          <w:color w:val="000000" w:themeColor="text1"/>
        </w:rPr>
        <w:t xml:space="preserve"> các đơn vị KDYT biên giới cũng đã </w:t>
      </w:r>
      <w:r w:rsidRPr="007C5B7E">
        <w:rPr>
          <w:rFonts w:cs="Times New Roman"/>
          <w:color w:val="000000" w:themeColor="text1"/>
          <w:lang w:val="en-US"/>
        </w:rPr>
        <w:t xml:space="preserve">cử cán bộ đi </w:t>
      </w:r>
      <w:r w:rsidRPr="007C5B7E">
        <w:rPr>
          <w:rFonts w:cs="Times New Roman"/>
          <w:color w:val="000000" w:themeColor="text1"/>
        </w:rPr>
        <w:t>tập huấn về Điều lệ y tế quốc tế (IHR)</w:t>
      </w:r>
      <w:r w:rsidRPr="007C5B7E">
        <w:rPr>
          <w:rFonts w:cs="Times New Roman"/>
          <w:color w:val="000000" w:themeColor="text1"/>
          <w:lang w:val="en-US"/>
        </w:rPr>
        <w:t xml:space="preserve"> và </w:t>
      </w:r>
      <w:r w:rsidRPr="007C5B7E">
        <w:rPr>
          <w:rFonts w:cs="Times New Roman"/>
          <w:color w:val="000000" w:themeColor="text1"/>
        </w:rPr>
        <w:t>2/3 số đơn vị KDYT biên giới đã</w:t>
      </w:r>
      <w:r w:rsidRPr="007C5B7E">
        <w:rPr>
          <w:rFonts w:cs="Times New Roman"/>
          <w:color w:val="000000" w:themeColor="text1"/>
          <w:lang w:val="en-US"/>
        </w:rPr>
        <w:t xml:space="preserve"> </w:t>
      </w:r>
      <w:r w:rsidRPr="007C5B7E">
        <w:rPr>
          <w:rFonts w:cs="Times New Roman"/>
          <w:color w:val="000000" w:themeColor="text1"/>
        </w:rPr>
        <w:t>triển khai tập huấn về phòng chống BTN mới nổi (APSED) cho đội ngũ cán bộ. Tuy nhiên, một số tỉnh mới chỉ cử 1 - 2 cán bộ đi tập huấn về IHR mà chưa tổ chức tập huấn cho đội ngũ cán bộ KDYT của tỉnh. Kết quả phỏng vấn sâu cán bộ KDYT tại các tỉnh dự án cho thấy đội ngũ cán bộ KDYT không có điều kiện cập nhật kiến thức về KDYT nên kiến thức của đa số cán bộ kiểm dịch chưa đầy đủ và thiếu cập nhật.</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lang w:val="en-US"/>
        </w:rPr>
        <w:t>Hoạt động t</w:t>
      </w:r>
      <w:r w:rsidRPr="007C5B7E">
        <w:rPr>
          <w:rFonts w:cs="Times New Roman"/>
          <w:color w:val="000000" w:themeColor="text1"/>
        </w:rPr>
        <w:t>ập huấn về điều lệ y tế quốc tế mới chỉ được</w:t>
      </w:r>
      <w:r w:rsidRPr="007C5B7E">
        <w:rPr>
          <w:rFonts w:cs="Times New Roman"/>
          <w:color w:val="000000" w:themeColor="text1"/>
          <w:lang w:val="en-US"/>
        </w:rPr>
        <w:t xml:space="preserve"> triển khai</w:t>
      </w:r>
      <w:r w:rsidRPr="007C5B7E">
        <w:rPr>
          <w:rFonts w:cs="Times New Roman"/>
          <w:color w:val="000000" w:themeColor="text1"/>
        </w:rPr>
        <w:t xml:space="preserve"> </w:t>
      </w:r>
      <w:r w:rsidRPr="007C5B7E">
        <w:rPr>
          <w:rFonts w:cs="Times New Roman"/>
          <w:color w:val="000000" w:themeColor="text1"/>
          <w:lang w:val="en-US"/>
        </w:rPr>
        <w:t>cho</w:t>
      </w:r>
      <w:r w:rsidRPr="007C5B7E">
        <w:rPr>
          <w:rFonts w:cs="Times New Roman"/>
          <w:color w:val="000000" w:themeColor="text1"/>
        </w:rPr>
        <w:t xml:space="preserve"> cá</w:t>
      </w:r>
      <w:r w:rsidRPr="007C5B7E">
        <w:rPr>
          <w:rFonts w:cs="Times New Roman"/>
          <w:color w:val="000000" w:themeColor="text1"/>
          <w:lang w:val="en-US"/>
        </w:rPr>
        <w:t xml:space="preserve">n bộ thuộc các đơn vị </w:t>
      </w:r>
      <w:r w:rsidRPr="007C5B7E">
        <w:rPr>
          <w:rFonts w:cs="Times New Roman"/>
          <w:color w:val="000000" w:themeColor="text1"/>
        </w:rPr>
        <w:t>kiểm dịch y tế quốc tế</w:t>
      </w:r>
      <w:r w:rsidRPr="007C5B7E">
        <w:rPr>
          <w:rFonts w:cs="Times New Roman"/>
          <w:color w:val="000000" w:themeColor="text1"/>
          <w:lang w:val="en-US"/>
        </w:rPr>
        <w:t xml:space="preserve"> mà chưa mở rộng đến cán bộ phòng chống bệnh truyền nhiễm trong hệ thống y tế dự phòng, đặc biệt là ở các huyện biên giới. Đa số lãnh đạo các trung tâm y tế dự phòng tỉnh cho biết cán bộ của họ chưa được tập huấn về điều lệ y tế quốc tế. Nhiều lãnh đạo các TTYT huyện khu vực biên giới cho biết họ chưa bao giờ nghe nói đến vấn đề này. Trong bối cảnh thiếu nhân lực kiểm dịch y tế quốc tế tại các cửa khẩu có lưu lượng người, phương tiện, hàng hóa qua lại đông đúc, việc tập huấn/đào tạo cho cán bộ phòng chống dịch về điều lệ y tế quốc tế và sự phối hợp chặt chẽ giữa cơ quan kiểm dịch và y tế dự phòng có thể tháo gỡ những khó khăn do thiếu nhân lực kiểm dịch y tế tại các cửa khẩu, tăng cường hiệu quả hoạt động phòng chống BTN qua biên giới. </w:t>
      </w:r>
    </w:p>
    <w:p w:rsidR="00D90EFC" w:rsidRPr="007C5B7E" w:rsidRDefault="00D90EFC" w:rsidP="00D90EFC">
      <w:pPr>
        <w:pStyle w:val="Ha0"/>
        <w:rPr>
          <w:rFonts w:cs="Times New Roman"/>
          <w:color w:val="000000" w:themeColor="text1"/>
        </w:rPr>
      </w:pPr>
      <w:r w:rsidRPr="007C5B7E">
        <w:rPr>
          <w:rFonts w:cs="Times New Roman"/>
          <w:noProof/>
          <w:color w:val="000000" w:themeColor="text1"/>
          <w:lang w:val="en-US" w:eastAsia="en-US" w:bidi="ar-SA"/>
        </w:rPr>
        <w:lastRenderedPageBreak/>
        <mc:AlternateContent>
          <mc:Choice Requires="wps">
            <w:drawing>
              <wp:anchor distT="0" distB="0" distL="114300" distR="114300" simplePos="0" relativeHeight="251658240" behindDoc="1" locked="0" layoutInCell="1" allowOverlap="1" wp14:anchorId="01E5A76D" wp14:editId="6254ADC7">
                <wp:simplePos x="0" y="0"/>
                <wp:positionH relativeFrom="column">
                  <wp:posOffset>1414145</wp:posOffset>
                </wp:positionH>
                <wp:positionV relativeFrom="paragraph">
                  <wp:posOffset>120015</wp:posOffset>
                </wp:positionV>
                <wp:extent cx="4254500" cy="4208145"/>
                <wp:effectExtent l="0" t="0" r="12700" b="20955"/>
                <wp:wrapTight wrapText="bothSides">
                  <wp:wrapPolygon edited="0">
                    <wp:start x="2708" y="0"/>
                    <wp:lineTo x="1934" y="196"/>
                    <wp:lineTo x="387" y="1271"/>
                    <wp:lineTo x="0" y="2640"/>
                    <wp:lineTo x="0" y="19165"/>
                    <wp:lineTo x="580" y="20339"/>
                    <wp:lineTo x="580" y="20534"/>
                    <wp:lineTo x="2224" y="21610"/>
                    <wp:lineTo x="2611" y="21610"/>
                    <wp:lineTo x="18956" y="21610"/>
                    <wp:lineTo x="19343" y="21610"/>
                    <wp:lineTo x="20987" y="20534"/>
                    <wp:lineTo x="20987" y="20339"/>
                    <wp:lineTo x="21568" y="19165"/>
                    <wp:lineTo x="21568" y="2640"/>
                    <wp:lineTo x="21278" y="1369"/>
                    <wp:lineTo x="19730" y="293"/>
                    <wp:lineTo x="18956" y="0"/>
                    <wp:lineTo x="2708" y="0"/>
                  </wp:wrapPolygon>
                </wp:wrapTight>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0" cy="4208145"/>
                        </a:xfrm>
                        <a:prstGeom prst="roundRect">
                          <a:avLst>
                            <a:gd name="adj" fmla="val 16667"/>
                          </a:avLst>
                        </a:prstGeom>
                        <a:solidFill>
                          <a:srgbClr val="FFFFFF"/>
                        </a:solidFill>
                        <a:ln w="190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0EFC" w:rsidRDefault="00D90EFC" w:rsidP="00D90EFC">
                            <w:pPr>
                              <w:spacing w:before="80"/>
                              <w:jc w:val="both"/>
                              <w:rPr>
                                <w:rFonts w:ascii="Calibri" w:hAnsi="Calibri" w:cs="Calibri"/>
                                <w:i/>
                                <w:sz w:val="20"/>
                              </w:rPr>
                            </w:pPr>
                            <w:r>
                              <w:rPr>
                                <w:rFonts w:ascii="Calibri" w:hAnsi="Calibri" w:cs="Calibri"/>
                                <w:i/>
                                <w:sz w:val="20"/>
                              </w:rPr>
                              <w:t xml:space="preserve">“Hiện Việt Nam đã đáp ứng được khoảng 80 - 90% yêu cầu của IHR. Việt Nam hiện còn đang vướng mắc hai vấn đề là Điều lệ quốc tế yêu cầu thực hiện liên ngành, khai báo về hóa chất và hạt nhân, nhưng hiện chúng ta chưa làm được việc này. Chúng ta có đầu mối quốc gia dựa trên hệ thống sẵn có để thu thập thông tin số liệu. Thực tế là lộ trình này đến năm 2012 là Việt Nam hoàn thiện, nhưng chúng ta xin lùi lại đến năm 2014” </w:t>
                            </w:r>
                            <w:r>
                              <w:rPr>
                                <w:rFonts w:ascii="Calibri" w:hAnsi="Calibri" w:cs="Calibri"/>
                                <w:b/>
                                <w:sz w:val="20"/>
                              </w:rPr>
                              <w:t>- LĐ Cục YTDP - BYT</w:t>
                            </w:r>
                          </w:p>
                          <w:p w:rsidR="00D90EFC" w:rsidRDefault="00D90EFC" w:rsidP="00D90EFC">
                            <w:pPr>
                              <w:spacing w:before="80"/>
                              <w:jc w:val="both"/>
                              <w:rPr>
                                <w:rFonts w:ascii="Calibri" w:hAnsi="Calibri" w:cs="Calibri"/>
                                <w:i/>
                                <w:sz w:val="20"/>
                              </w:rPr>
                            </w:pPr>
                            <w:r>
                              <w:rPr>
                                <w:rFonts w:ascii="Calibri" w:hAnsi="Calibri" w:cs="Calibri"/>
                                <w:i/>
                                <w:sz w:val="20"/>
                              </w:rPr>
                              <w:t xml:space="preserve">“Viện Pasteur HCM cơ bản có thể đáp ứng IHR/APSED tuy nhiên về an toàn sinh học cấp 3 chưa đạt” </w:t>
                            </w:r>
                            <w:r>
                              <w:rPr>
                                <w:rFonts w:ascii="Calibri" w:hAnsi="Calibri" w:cs="Calibri"/>
                                <w:b/>
                                <w:i/>
                                <w:sz w:val="20"/>
                              </w:rPr>
                              <w:t>- Đại diện Viện Pasteur TP HCM</w:t>
                            </w:r>
                            <w:r>
                              <w:rPr>
                                <w:rFonts w:ascii="Calibri" w:hAnsi="Calibri" w:cs="Calibri"/>
                                <w:i/>
                                <w:sz w:val="20"/>
                              </w:rPr>
                              <w:t xml:space="preserve">. </w:t>
                            </w:r>
                          </w:p>
                          <w:p w:rsidR="00D90EFC" w:rsidRDefault="00D90EFC" w:rsidP="00D90EFC">
                            <w:pPr>
                              <w:spacing w:before="80"/>
                              <w:jc w:val="both"/>
                              <w:rPr>
                                <w:rFonts w:ascii="Calibri" w:hAnsi="Calibri" w:cs="Calibri"/>
                                <w:i/>
                                <w:sz w:val="20"/>
                              </w:rPr>
                            </w:pPr>
                            <w:r>
                              <w:rPr>
                                <w:rFonts w:ascii="Calibri" w:hAnsi="Calibri" w:cs="Calibri"/>
                                <w:i/>
                                <w:sz w:val="20"/>
                              </w:rPr>
                              <w:t xml:space="preserve">“Hệ thống y tế VN đã cam kết theo lộ trình thực hiện IHR, tuy nhiên cho đến nay nhiều vấn đề cần phải nỗ lực hơn nữa VD như hệ thống xét nghiệm còn thiếu cả TTB cả nguồn lực và cả về cơ sở vật chất”- </w:t>
                            </w:r>
                            <w:r>
                              <w:rPr>
                                <w:rFonts w:ascii="Calibri" w:hAnsi="Calibri" w:cs="Calibri"/>
                                <w:b/>
                                <w:sz w:val="20"/>
                              </w:rPr>
                              <w:t>Đại diện Viện VSDT Tây Nguyên.</w:t>
                            </w:r>
                          </w:p>
                          <w:p w:rsidR="00D90EFC" w:rsidRDefault="00D90EFC" w:rsidP="00D90EFC">
                            <w:pPr>
                              <w:spacing w:before="80"/>
                              <w:jc w:val="both"/>
                              <w:rPr>
                                <w:rFonts w:ascii="Calibri" w:hAnsi="Calibri" w:cs="Calibri"/>
                                <w:i/>
                                <w:sz w:val="20"/>
                              </w:rPr>
                            </w:pPr>
                            <w:r>
                              <w:rPr>
                                <w:rFonts w:ascii="Calibri" w:hAnsi="Calibri" w:cs="Calibri"/>
                                <w:i/>
                                <w:sz w:val="20"/>
                              </w:rPr>
                              <w:t xml:space="preserve">“Sự phối hợp với các nước trong việc chia sẻ thông tin, hoạt động và giải pháp liên quan đến PCBTN qua biên giới còn hạn chế. Bên cạnh đó vẫn còn các rào cản liên quan đến an ninh và nhiều vấn đề nhạy cảm khác...” - </w:t>
                            </w:r>
                            <w:r>
                              <w:rPr>
                                <w:rFonts w:ascii="Calibri" w:hAnsi="Calibri" w:cs="Calibri"/>
                                <w:b/>
                                <w:sz w:val="20"/>
                              </w:rPr>
                              <w:t>Đại diện Viện VSDT Tây Nguyên.</w:t>
                            </w:r>
                          </w:p>
                          <w:p w:rsidR="00D90EFC" w:rsidRDefault="00D90EFC" w:rsidP="00D90EFC">
                            <w:pPr>
                              <w:spacing w:before="80"/>
                              <w:jc w:val="both"/>
                              <w:rPr>
                                <w:rFonts w:ascii="Calibri" w:hAnsi="Calibri" w:cs="Calibri"/>
                                <w:i/>
                                <w:sz w:val="20"/>
                              </w:rPr>
                            </w:pPr>
                            <w:r>
                              <w:rPr>
                                <w:rFonts w:ascii="Calibri" w:hAnsi="Calibri" w:cs="Calibri"/>
                                <w:i/>
                                <w:sz w:val="20"/>
                              </w:rPr>
                              <w:t xml:space="preserve">“Cho đến nay hệ thống y tế cùa Tỉnh và tỉnh giáp ranh (Việt Nam- Campuchia) chưa kết nối được với nhau” </w:t>
                            </w:r>
                            <w:r>
                              <w:rPr>
                                <w:rFonts w:ascii="Calibri" w:hAnsi="Calibri" w:cs="Calibri"/>
                                <w:b/>
                                <w:i/>
                                <w:sz w:val="20"/>
                              </w:rPr>
                              <w:t>- LĐ TTYTDP Đắc Lắc.</w:t>
                            </w:r>
                          </w:p>
                          <w:p w:rsidR="00D90EFC" w:rsidRDefault="00D90EFC" w:rsidP="00D90EFC">
                            <w:pPr>
                              <w:spacing w:before="80"/>
                              <w:jc w:val="both"/>
                              <w:rPr>
                                <w:rFonts w:ascii="Calibri" w:hAnsi="Calibri" w:cs="Calibri"/>
                                <w:i/>
                                <w:sz w:val="20"/>
                              </w:rPr>
                            </w:pPr>
                            <w:r>
                              <w:rPr>
                                <w:rFonts w:ascii="Calibri" w:hAnsi="Calibri" w:cs="Calibri"/>
                                <w:i/>
                                <w:sz w:val="20"/>
                              </w:rPr>
                              <w:t xml:space="preserve">“Hệ thống PC BTN chưa đáp ứng IHR về nhân lực (bác sỹ), phòng xét nghiệm không đảm bảo về kỹ thuật và máy móc thiết bị. Cán bộ chưa được tập huấn, đào tạo về IHR” - </w:t>
                            </w:r>
                            <w:r>
                              <w:rPr>
                                <w:rFonts w:ascii="Calibri" w:hAnsi="Calibri" w:cs="Calibri"/>
                                <w:b/>
                                <w:sz w:val="20"/>
                              </w:rPr>
                              <w:t>LĐ TTYTDP Lào Cai.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5A76D" id="Rounded Rectangle 19" o:spid="_x0000_s1033" style="position:absolute;left:0;text-align:left;margin-left:111.35pt;margin-top:9.45pt;width:335pt;height:3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wQ2gIAAMwFAAAOAAAAZHJzL2Uyb0RvYy54bWysVFFv0zAQfkfiP1h+75K0SdtFS6euaxHS&#10;gGkD8ezGTmNw7GC7TQfiv3O+ZqXbeECIRIp88fl833ff3cXlvlFkJ6yTRhc0OYspEbo0XOpNQT99&#10;XA2mlDjPNGfKaFHQB+Ho5ez1q4uuzcXQ1EZxYQkE0S7v2oLW3rd5FLmyFg1zZ6YVGjYrYxvmwbSb&#10;iFvWQfRGRcM4Hkedsby1phTOwd/rwyadYfyqEqX/UFVOeKIKCrl5/Fr8rsM3ml2wfGNZW8uyT4P9&#10;QxYNkxouPYa6Zp6RrZUvQjWytMaZyp+VpolMVclSIAZAk8TP0NzXrBWIBchx7ZEm9//Clu93t5ZI&#10;DrU7p0SzBmp0Z7aaC07ugD2mN0oQ2AOiutbl4H/f3toA1bU3pvzqiDaLGtzE3FrT1YJxSC8J/tGT&#10;A8FwcJSsu3eGwzVs6w1ytq9sEwICG2SPpXk4lkbsPSnhZzrM0iyGCpawlw7jaZJmeAfLH4+31vk3&#10;wjQkLApqA4oAAe9guxvnsUC8R8n4F0qqRkG5d0yRZDweT/qIvXPE8seYiNcoyVdSKTTsZr1QlsDR&#10;gq7w6Q+7UzelSReojbMY03iy6U5jLMAlvf5TDASCOg3kLjXHtWdSHdaQptIhJ4F6B5zoAMz1kAOH&#10;qMUf81UWT9LRdDCZZKNBOlrGg6vpajGYLwD+ZHm1uFomP0OiSZrXknOhlxjTPbZGkv6d9PomPYj6&#10;2BzHBEO2ZuuFva95R7gM9Rpl58OEggHdOZzE4aGEqQ2MldJbSqzxn6WvsSeCPF5UYToOb8/gMTrI&#10;8ISZYD3HdvDYgzqCZ88aajfI9SB7v1/vsUtQIkHKa8MfQMyQFSoWRiAsamO/U9LBOCmo+7ZlVlCi&#10;3mpoiPMkTcP8QSPNJkMw7OnO+nSH6RJCFdQDA7hc+MPM2rZWbmq4KUH82syhiSoZKo4ZH7LqDRgZ&#10;iKkfb2Emndro9XsIz34BAAD//wMAUEsDBBQABgAIAAAAIQCTCSZJ3AAAAAoBAAAPAAAAZHJzL2Rv&#10;d25yZXYueG1sTI9NT4NAEIbvJv6HzZh4s0tJREpZGqMx1aPVxPS2sCOQsrNkd1vw3zuc9DjzPnk/&#10;yt1sB3FBH3pHCtarBARS40xPrYLPj5e7HESImoweHKGCHwywq66vSl0YN9E7Xg6xFWxCodAKuhjH&#10;QsrQdGh1WLkRibVv562OfPpWGq8nNreDTJMkk1b3xAmdHvGpw+Z0ONsl99TLL/lW1897P90fXymh&#10;ea/U7c38uAURcY5/MCz1uTpU3Kl2ZzJBDArSNH1glIV8A4KBfLM8agVZvs5AVqX8P6H6BQAA//8D&#10;AFBLAQItABQABgAIAAAAIQC2gziS/gAAAOEBAAATAAAAAAAAAAAAAAAAAAAAAABbQ29udGVudF9U&#10;eXBlc10ueG1sUEsBAi0AFAAGAAgAAAAhADj9If/WAAAAlAEAAAsAAAAAAAAAAAAAAAAALwEAAF9y&#10;ZWxzLy5yZWxzUEsBAi0AFAAGAAgAAAAhANHKHBDaAgAAzAUAAA4AAAAAAAAAAAAAAAAALgIAAGRy&#10;cy9lMm9Eb2MueG1sUEsBAi0AFAAGAAgAAAAhAJMJJkncAAAACgEAAA8AAAAAAAAAAAAAAAAANAUA&#10;AGRycy9kb3ducmV2LnhtbFBLBQYAAAAABAAEAPMAAAA9BgAAAAA=&#10;" strokecolor="#c0504d" strokeweight="1.5pt">
                <v:shadow color="#868686"/>
                <v:textbox>
                  <w:txbxContent>
                    <w:p w:rsidR="00D90EFC" w:rsidRDefault="00D90EFC" w:rsidP="00D90EFC">
                      <w:pPr>
                        <w:spacing w:before="80"/>
                        <w:jc w:val="both"/>
                        <w:rPr>
                          <w:rFonts w:ascii="Calibri" w:hAnsi="Calibri" w:cs="Calibri"/>
                          <w:i/>
                          <w:sz w:val="20"/>
                        </w:rPr>
                      </w:pPr>
                      <w:r>
                        <w:rPr>
                          <w:rFonts w:ascii="Calibri" w:hAnsi="Calibri" w:cs="Calibri"/>
                          <w:i/>
                          <w:sz w:val="20"/>
                        </w:rPr>
                        <w:t xml:space="preserve">“Hiện Việt Nam đã đáp ứng được khoảng 80 - 90% yêu cầu của IHR. Việt Nam hiện còn đang vướng mắc hai vấn đề là Điều lệ quốc tế yêu cầu thực hiện liên ngành, khai báo về hóa chất và hạt nhân, nhưng hiện chúng ta chưa làm được việc này. Chúng ta có đầu mối quốc gia dựa trên hệ thống sẵn có để thu thập thông tin số liệu. Thực tế là lộ trình này đến năm 2012 là Việt Nam hoàn thiện, nhưng chúng ta xin lùi lại đến năm 2014” </w:t>
                      </w:r>
                      <w:r>
                        <w:rPr>
                          <w:rFonts w:ascii="Calibri" w:hAnsi="Calibri" w:cs="Calibri"/>
                          <w:b/>
                          <w:sz w:val="20"/>
                        </w:rPr>
                        <w:t>- LĐ Cục YTDP - BYT</w:t>
                      </w:r>
                    </w:p>
                    <w:p w:rsidR="00D90EFC" w:rsidRDefault="00D90EFC" w:rsidP="00D90EFC">
                      <w:pPr>
                        <w:spacing w:before="80"/>
                        <w:jc w:val="both"/>
                        <w:rPr>
                          <w:rFonts w:ascii="Calibri" w:hAnsi="Calibri" w:cs="Calibri"/>
                          <w:i/>
                          <w:sz w:val="20"/>
                        </w:rPr>
                      </w:pPr>
                      <w:r>
                        <w:rPr>
                          <w:rFonts w:ascii="Calibri" w:hAnsi="Calibri" w:cs="Calibri"/>
                          <w:i/>
                          <w:sz w:val="20"/>
                        </w:rPr>
                        <w:t xml:space="preserve">“Viện Pasteur HCM cơ bản có thể đáp ứng IHR/APSED tuy nhiên về an toàn sinh học cấp 3 chưa đạt” </w:t>
                      </w:r>
                      <w:r>
                        <w:rPr>
                          <w:rFonts w:ascii="Calibri" w:hAnsi="Calibri" w:cs="Calibri"/>
                          <w:b/>
                          <w:i/>
                          <w:sz w:val="20"/>
                        </w:rPr>
                        <w:t>- Đại diện Viện Pasteur TP HCM</w:t>
                      </w:r>
                      <w:r>
                        <w:rPr>
                          <w:rFonts w:ascii="Calibri" w:hAnsi="Calibri" w:cs="Calibri"/>
                          <w:i/>
                          <w:sz w:val="20"/>
                        </w:rPr>
                        <w:t xml:space="preserve">. </w:t>
                      </w:r>
                    </w:p>
                    <w:p w:rsidR="00D90EFC" w:rsidRDefault="00D90EFC" w:rsidP="00D90EFC">
                      <w:pPr>
                        <w:spacing w:before="80"/>
                        <w:jc w:val="both"/>
                        <w:rPr>
                          <w:rFonts w:ascii="Calibri" w:hAnsi="Calibri" w:cs="Calibri"/>
                          <w:i/>
                          <w:sz w:val="20"/>
                        </w:rPr>
                      </w:pPr>
                      <w:r>
                        <w:rPr>
                          <w:rFonts w:ascii="Calibri" w:hAnsi="Calibri" w:cs="Calibri"/>
                          <w:i/>
                          <w:sz w:val="20"/>
                        </w:rPr>
                        <w:t xml:space="preserve">“Hệ thống y tế VN đã cam kết theo lộ trình thực hiện IHR, tuy nhiên cho đến nay nhiều vấn đề cần phải nỗ lực hơn nữa VD như hệ thống xét nghiệm còn thiếu cả TTB cả nguồn lực và cả về cơ sở vật chất”- </w:t>
                      </w:r>
                      <w:r>
                        <w:rPr>
                          <w:rFonts w:ascii="Calibri" w:hAnsi="Calibri" w:cs="Calibri"/>
                          <w:b/>
                          <w:sz w:val="20"/>
                        </w:rPr>
                        <w:t>Đại diện Viện VSDT Tây Nguyên.</w:t>
                      </w:r>
                    </w:p>
                    <w:p w:rsidR="00D90EFC" w:rsidRDefault="00D90EFC" w:rsidP="00D90EFC">
                      <w:pPr>
                        <w:spacing w:before="80"/>
                        <w:jc w:val="both"/>
                        <w:rPr>
                          <w:rFonts w:ascii="Calibri" w:hAnsi="Calibri" w:cs="Calibri"/>
                          <w:i/>
                          <w:sz w:val="20"/>
                        </w:rPr>
                      </w:pPr>
                      <w:r>
                        <w:rPr>
                          <w:rFonts w:ascii="Calibri" w:hAnsi="Calibri" w:cs="Calibri"/>
                          <w:i/>
                          <w:sz w:val="20"/>
                        </w:rPr>
                        <w:t xml:space="preserve">“Sự phối hợp với các nước trong việc chia sẻ thông tin, hoạt động và giải pháp liên quan đến PCBTN qua biên giới còn hạn chế. Bên cạnh đó vẫn còn các rào cản liên quan đến an ninh và nhiều vấn đề nhạy cảm khác...” - </w:t>
                      </w:r>
                      <w:r>
                        <w:rPr>
                          <w:rFonts w:ascii="Calibri" w:hAnsi="Calibri" w:cs="Calibri"/>
                          <w:b/>
                          <w:sz w:val="20"/>
                        </w:rPr>
                        <w:t>Đại diện Viện VSDT Tây Nguyên.</w:t>
                      </w:r>
                    </w:p>
                    <w:p w:rsidR="00D90EFC" w:rsidRDefault="00D90EFC" w:rsidP="00D90EFC">
                      <w:pPr>
                        <w:spacing w:before="80"/>
                        <w:jc w:val="both"/>
                        <w:rPr>
                          <w:rFonts w:ascii="Calibri" w:hAnsi="Calibri" w:cs="Calibri"/>
                          <w:i/>
                          <w:sz w:val="20"/>
                        </w:rPr>
                      </w:pPr>
                      <w:r>
                        <w:rPr>
                          <w:rFonts w:ascii="Calibri" w:hAnsi="Calibri" w:cs="Calibri"/>
                          <w:i/>
                          <w:sz w:val="20"/>
                        </w:rPr>
                        <w:t xml:space="preserve">“Cho đến nay hệ thống y tế cùa Tỉnh và tỉnh giáp ranh (Việt Nam- Campuchia) chưa kết nối được với nhau” </w:t>
                      </w:r>
                      <w:r>
                        <w:rPr>
                          <w:rFonts w:ascii="Calibri" w:hAnsi="Calibri" w:cs="Calibri"/>
                          <w:b/>
                          <w:i/>
                          <w:sz w:val="20"/>
                        </w:rPr>
                        <w:t>- LĐ TTYTDP Đắc Lắc.</w:t>
                      </w:r>
                    </w:p>
                    <w:p w:rsidR="00D90EFC" w:rsidRDefault="00D90EFC" w:rsidP="00D90EFC">
                      <w:pPr>
                        <w:spacing w:before="80"/>
                        <w:jc w:val="both"/>
                        <w:rPr>
                          <w:rFonts w:ascii="Calibri" w:hAnsi="Calibri" w:cs="Calibri"/>
                          <w:i/>
                          <w:sz w:val="20"/>
                        </w:rPr>
                      </w:pPr>
                      <w:r>
                        <w:rPr>
                          <w:rFonts w:ascii="Calibri" w:hAnsi="Calibri" w:cs="Calibri"/>
                          <w:i/>
                          <w:sz w:val="20"/>
                        </w:rPr>
                        <w:t xml:space="preserve">“Hệ thống PC BTN chưa đáp ứng IHR về nhân lực (bác sỹ), phòng xét nghiệm không đảm bảo về kỹ thuật và máy móc thiết bị. Cán bộ chưa được tập huấn, đào tạo về IHR” - </w:t>
                      </w:r>
                      <w:r>
                        <w:rPr>
                          <w:rFonts w:ascii="Calibri" w:hAnsi="Calibri" w:cs="Calibri"/>
                          <w:b/>
                          <w:sz w:val="20"/>
                        </w:rPr>
                        <w:t>LĐ TTYTDP Lào Cai.</w:t>
                      </w:r>
                    </w:p>
                  </w:txbxContent>
                </v:textbox>
                <w10:wrap type="tight"/>
              </v:roundrect>
            </w:pict>
          </mc:Fallback>
        </mc:AlternateContent>
      </w:r>
      <w:r w:rsidRPr="007C5B7E">
        <w:rPr>
          <w:rFonts w:cs="Times New Roman"/>
          <w:color w:val="000000" w:themeColor="text1"/>
        </w:rPr>
        <w:t>Nhận xét về khả năng đáp ứng điều lệ y tế quốc tế của tỉnh, đa số lãnh đạo đơn vị KDYT các cấp cho rằng Việt nam cần có thêm thời gian để chuẩn bị trước khi chính thức tham gia IHR. LĐ các đơn vị kiểm dịch y tế biên giới tại các tỉnh dự án cũng đều cho rằng địa phương mình chưa đủ điều kiện tham gia thực hiện điều lệ y tế quốc tế do thiếu nhân lực được đào tạo bài bản về KDYT, thiếu thốn CSVC/TTB phục vụ hoạt động KDYT biên giới tại các cửa khẩu. Bên cạnh đó vấn đề hợp tác khu vực trong phòng chống BTN còn rất hạn chế.</w:t>
      </w:r>
    </w:p>
    <w:p w:rsidR="00D90EFC" w:rsidRPr="007C5B7E" w:rsidRDefault="00D90EFC" w:rsidP="00D90EFC">
      <w:pPr>
        <w:pStyle w:val="Heading4"/>
        <w:rPr>
          <w:rFonts w:ascii="Times New Roman" w:hAnsi="Times New Roman"/>
          <w:color w:val="000000" w:themeColor="text1"/>
          <w:szCs w:val="24"/>
        </w:rPr>
      </w:pPr>
      <w:r w:rsidRPr="007C5B7E">
        <w:rPr>
          <w:rFonts w:ascii="Times New Roman" w:hAnsi="Times New Roman"/>
          <w:color w:val="000000" w:themeColor="text1"/>
          <w:szCs w:val="24"/>
        </w:rPr>
        <w:t>Hoạt động thực hiện mô hình cộng đồng vì sức khỏe</w:t>
      </w:r>
    </w:p>
    <w:p w:rsidR="00D90EFC" w:rsidRPr="007C5B7E" w:rsidRDefault="00D90EFC" w:rsidP="00D90EFC">
      <w:pPr>
        <w:pStyle w:val="Ha0"/>
        <w:rPr>
          <w:rFonts w:cs="Times New Roman"/>
          <w:color w:val="000000" w:themeColor="text1"/>
          <w:lang w:val="pt-BR"/>
        </w:rPr>
      </w:pPr>
      <w:r w:rsidRPr="007C5B7E">
        <w:rPr>
          <w:rFonts w:cs="Times New Roman"/>
          <w:color w:val="000000" w:themeColor="text1"/>
          <w:lang w:val="pt-BR"/>
        </w:rPr>
        <w:t>Trong khuôn khổ Dự án phòng chống bệnh truyền nhiễm khu vực tiểu vùng sông Mê Kông giai đoạn 2, Bộ Y tế đã ban hành tài liệu Hướng dẫn xây dựng Làng sức khỏe (còn gọi là cộng đồng vì sức khỏe). Theo Tổ chức Y tế thế giới, mô hình cộng đồng vì sức khỏe bao gồm 4 bộ tiêu chí chủ yếu: Cộng đồng sức khỏe; Gia đình sức khỏe; Trường học nâng cao sức khỏe và Chợ lành mạnh. Trong mỗi bộ tiêu chí nói trên đều có các tiêu chí cụ thể về chính sách, kinh tế xã hội, cơ sở vật chất và chăm sóc sức khỏe với nhiều nội dung. Thang điểm của mỗi bộ tiêu chí là 100 điểm, được đưa ra nhằm đánh giá khách quan các hoạt động vì sức khỏe của tập thể hoặc hộ gia đình.</w:t>
      </w:r>
    </w:p>
    <w:p w:rsidR="00D90EFC" w:rsidRPr="007C5B7E" w:rsidRDefault="00D90EFC" w:rsidP="00D90EFC">
      <w:pPr>
        <w:pStyle w:val="Ha0"/>
        <w:rPr>
          <w:rFonts w:cs="Times New Roman"/>
          <w:color w:val="000000" w:themeColor="text1"/>
          <w:lang w:val="pt-BR"/>
        </w:rPr>
      </w:pPr>
      <w:r w:rsidRPr="007C5B7E">
        <w:rPr>
          <w:rFonts w:cs="Times New Roman"/>
          <w:color w:val="000000" w:themeColor="text1"/>
          <w:lang w:val="pt-BR"/>
        </w:rPr>
        <w:lastRenderedPageBreak/>
        <w:t xml:space="preserve">Đến thời điểm điều tra, dự án đã triển khai mô hình cộng đồng vì sức khỏe tại 110 làng ở 55 xã của 55 huyện biên giới (xem </w:t>
      </w:r>
      <w:r w:rsidRPr="007C5B7E">
        <w:rPr>
          <w:rFonts w:cs="Times New Roman"/>
          <w:color w:val="000000" w:themeColor="text1"/>
          <w:lang w:val="pt-BR"/>
        </w:rPr>
        <w:fldChar w:fldCharType="begin"/>
      </w:r>
      <w:r w:rsidRPr="007C5B7E">
        <w:rPr>
          <w:rFonts w:cs="Times New Roman"/>
          <w:color w:val="000000" w:themeColor="text1"/>
          <w:lang w:val="pt-BR"/>
        </w:rPr>
        <w:instrText xml:space="preserve"> REF _Ref359399878 \h  \* MERGEFORMAT </w:instrText>
      </w:r>
      <w:r w:rsidRPr="007C5B7E">
        <w:rPr>
          <w:rFonts w:cs="Times New Roman"/>
          <w:color w:val="000000" w:themeColor="text1"/>
          <w:lang w:val="pt-BR"/>
        </w:rPr>
      </w:r>
      <w:r w:rsidRPr="007C5B7E">
        <w:rPr>
          <w:rFonts w:cs="Times New Roman"/>
          <w:color w:val="000000" w:themeColor="text1"/>
          <w:lang w:val="pt-BR"/>
        </w:rPr>
        <w:fldChar w:fldCharType="separate"/>
      </w:r>
      <w:r w:rsidRPr="007C5B7E">
        <w:rPr>
          <w:rFonts w:cs="Times New Roman"/>
          <w:color w:val="000000" w:themeColor="text1"/>
          <w:lang w:val="pt-BR"/>
        </w:rPr>
        <w:t>Bảng PL 73</w:t>
      </w:r>
      <w:r w:rsidRPr="007C5B7E">
        <w:rPr>
          <w:rFonts w:cs="Times New Roman"/>
          <w:color w:val="000000" w:themeColor="text1"/>
          <w:lang w:val="pt-BR"/>
        </w:rPr>
        <w:fldChar w:fldCharType="end"/>
      </w:r>
      <w:r w:rsidRPr="007C5B7E">
        <w:rPr>
          <w:rFonts w:cs="Times New Roman"/>
          <w:color w:val="000000" w:themeColor="text1"/>
          <w:lang w:val="pt-BR"/>
        </w:rPr>
        <w:t xml:space="preserve"> và </w:t>
      </w:r>
      <w:r w:rsidRPr="007C5B7E">
        <w:rPr>
          <w:rFonts w:cs="Times New Roman"/>
          <w:color w:val="000000" w:themeColor="text1"/>
          <w:lang w:val="pt-BR"/>
        </w:rPr>
        <w:fldChar w:fldCharType="begin"/>
      </w:r>
      <w:r w:rsidRPr="007C5B7E">
        <w:rPr>
          <w:rFonts w:cs="Times New Roman"/>
          <w:color w:val="000000" w:themeColor="text1"/>
          <w:lang w:val="pt-BR"/>
        </w:rPr>
        <w:instrText xml:space="preserve"> REF _Ref359512596 \h  \* MERGEFORMAT </w:instrText>
      </w:r>
      <w:r w:rsidRPr="007C5B7E">
        <w:rPr>
          <w:rFonts w:cs="Times New Roman"/>
          <w:color w:val="000000" w:themeColor="text1"/>
          <w:lang w:val="pt-BR"/>
        </w:rPr>
      </w:r>
      <w:r w:rsidRPr="007C5B7E">
        <w:rPr>
          <w:rFonts w:cs="Times New Roman"/>
          <w:color w:val="000000" w:themeColor="text1"/>
          <w:lang w:val="pt-BR"/>
        </w:rPr>
        <w:fldChar w:fldCharType="separate"/>
      </w:r>
      <w:r w:rsidRPr="007C5B7E">
        <w:rPr>
          <w:rFonts w:cs="Times New Roman"/>
          <w:color w:val="000000" w:themeColor="text1"/>
          <w:lang w:val="pl-PL"/>
        </w:rPr>
        <w:t xml:space="preserve">Bảng PL </w:t>
      </w:r>
      <w:r w:rsidRPr="007C5B7E">
        <w:rPr>
          <w:rFonts w:cs="Times New Roman"/>
          <w:noProof/>
          <w:color w:val="000000" w:themeColor="text1"/>
          <w:lang w:val="pl-PL"/>
        </w:rPr>
        <w:t>74</w:t>
      </w:r>
      <w:r w:rsidRPr="007C5B7E">
        <w:rPr>
          <w:rFonts w:cs="Times New Roman"/>
          <w:color w:val="000000" w:themeColor="text1"/>
          <w:lang w:val="pt-BR"/>
        </w:rPr>
        <w:fldChar w:fldCharType="end"/>
      </w:r>
      <w:r w:rsidRPr="007C5B7E">
        <w:rPr>
          <w:rFonts w:cs="Times New Roman"/>
          <w:color w:val="000000" w:themeColor="text1"/>
          <w:lang w:val="pt-BR"/>
        </w:rPr>
        <w:t>).</w:t>
      </w:r>
      <w:r w:rsidRPr="007C5B7E">
        <w:rPr>
          <w:rFonts w:cs="Times New Roman"/>
          <w:noProof/>
          <w:color w:val="000000" w:themeColor="text1"/>
          <w:lang w:val="en-US" w:eastAsia="en-US" w:bidi="ar-SA"/>
        </w:rPr>
        <mc:AlternateContent>
          <mc:Choice Requires="wps">
            <w:drawing>
              <wp:anchor distT="0" distB="0" distL="114300" distR="114300" simplePos="0" relativeHeight="251658240" behindDoc="1" locked="0" layoutInCell="1" allowOverlap="1" wp14:anchorId="659B9970" wp14:editId="1D5A4EFB">
                <wp:simplePos x="0" y="0"/>
                <wp:positionH relativeFrom="column">
                  <wp:posOffset>1854200</wp:posOffset>
                </wp:positionH>
                <wp:positionV relativeFrom="paragraph">
                  <wp:posOffset>97155</wp:posOffset>
                </wp:positionV>
                <wp:extent cx="3825875" cy="5610860"/>
                <wp:effectExtent l="0" t="0" r="22225" b="27940"/>
                <wp:wrapTight wrapText="bothSides">
                  <wp:wrapPolygon edited="0">
                    <wp:start x="2689" y="0"/>
                    <wp:lineTo x="2043" y="73"/>
                    <wp:lineTo x="323" y="953"/>
                    <wp:lineTo x="0" y="1687"/>
                    <wp:lineTo x="0" y="20094"/>
                    <wp:lineTo x="968" y="21121"/>
                    <wp:lineTo x="2366" y="21634"/>
                    <wp:lineTo x="2581" y="21634"/>
                    <wp:lineTo x="19037" y="21634"/>
                    <wp:lineTo x="19252" y="21634"/>
                    <wp:lineTo x="20650" y="21121"/>
                    <wp:lineTo x="21618" y="20094"/>
                    <wp:lineTo x="21618" y="1833"/>
                    <wp:lineTo x="21403" y="1027"/>
                    <wp:lineTo x="19574" y="73"/>
                    <wp:lineTo x="18929" y="0"/>
                    <wp:lineTo x="2689" y="0"/>
                  </wp:wrapPolygon>
                </wp:wrapTight>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875" cy="5610860"/>
                        </a:xfrm>
                        <a:prstGeom prst="roundRect">
                          <a:avLst>
                            <a:gd name="adj" fmla="val 16667"/>
                          </a:avLst>
                        </a:prstGeom>
                        <a:solidFill>
                          <a:srgbClr val="FFFFFF"/>
                        </a:solidFill>
                        <a:ln w="19050">
                          <a:solidFill>
                            <a:srgbClr val="C0504D"/>
                          </a:solidFill>
                          <a:round/>
                          <a:headEnd/>
                          <a:tailEnd/>
                        </a:ln>
                      </wps:spPr>
                      <wps:txbx>
                        <w:txbxContent>
                          <w:p w:rsidR="00D90EFC" w:rsidRDefault="00D90EFC" w:rsidP="00D90EFC">
                            <w:pPr>
                              <w:spacing w:before="60"/>
                              <w:jc w:val="both"/>
                              <w:rPr>
                                <w:rFonts w:ascii="Calibri" w:hAnsi="Calibri" w:cs="Calibri"/>
                                <w:i/>
                                <w:sz w:val="20"/>
                              </w:rPr>
                            </w:pPr>
                            <w:r>
                              <w:rPr>
                                <w:rFonts w:ascii="Calibri" w:hAnsi="Calibri" w:cs="Calibri"/>
                                <w:i/>
                                <w:sz w:val="20"/>
                              </w:rPr>
                              <w:t xml:space="preserve">“Sau khi chúng tôi đi họp triển khai các tiêu chí này thì chúng tôi đều bác bỏ hết vì thực hiện những tiêu chí này không phù hợp với xã miền núi đặc biệt vùng sâu vùng xa” - </w:t>
                            </w:r>
                            <w:r>
                              <w:rPr>
                                <w:rFonts w:ascii="Calibri" w:hAnsi="Calibri" w:cs="Calibri"/>
                                <w:b/>
                                <w:sz w:val="20"/>
                              </w:rPr>
                              <w:t>LĐ TTYT huyện Đakrông - Quảng Trị.</w:t>
                            </w:r>
                          </w:p>
                          <w:p w:rsidR="00D90EFC" w:rsidRDefault="00D90EFC" w:rsidP="00D90EFC">
                            <w:pPr>
                              <w:spacing w:before="60"/>
                              <w:jc w:val="both"/>
                              <w:rPr>
                                <w:rFonts w:ascii="Calibri" w:hAnsi="Calibri" w:cs="Calibri"/>
                                <w:i/>
                                <w:sz w:val="20"/>
                              </w:rPr>
                            </w:pPr>
                            <w:r>
                              <w:rPr>
                                <w:rFonts w:ascii="Calibri" w:hAnsi="Calibri" w:cs="Calibri"/>
                                <w:i/>
                                <w:sz w:val="20"/>
                              </w:rPr>
                              <w:t xml:space="preserve">“Người Vân Kiều sống ở vùng sâu vùng xa, nhận thức hạn chế và phong tục tập quán lạc hậu nên khó xây dựng được làng văn hóa SK - </w:t>
                            </w:r>
                            <w:r>
                              <w:rPr>
                                <w:rFonts w:ascii="Calibri" w:hAnsi="Calibri" w:cs="Calibri"/>
                                <w:b/>
                                <w:sz w:val="20"/>
                              </w:rPr>
                              <w:t>LĐ TTYT huyện Lệ Thủy - Quảng Bình.</w:t>
                            </w:r>
                          </w:p>
                          <w:p w:rsidR="00D90EFC" w:rsidRDefault="00D90EFC" w:rsidP="00D90EFC">
                            <w:pPr>
                              <w:spacing w:before="60"/>
                              <w:jc w:val="both"/>
                              <w:rPr>
                                <w:rFonts w:ascii="Calibri" w:hAnsi="Calibri" w:cs="Calibri"/>
                                <w:i/>
                                <w:sz w:val="20"/>
                              </w:rPr>
                            </w:pPr>
                            <w:r>
                              <w:rPr>
                                <w:rFonts w:ascii="Calibri" w:hAnsi="Calibri" w:cs="Calibri"/>
                                <w:i/>
                                <w:sz w:val="20"/>
                              </w:rPr>
                              <w:t>“Địa bàn rộng, dân cư sống rải rác, truyền thông thực hiện chưa tốt nên hiệu quả chưa được như mong muốn. Tiêu chí về chợ sức khỏe cũng rất khó thực hiện, chợ là nơi tạp nham, dân đến từ tứ phương. Nội quy giữa họ là rất khó khăn” -</w:t>
                            </w:r>
                            <w:r>
                              <w:rPr>
                                <w:rFonts w:ascii="Calibri" w:hAnsi="Calibri" w:cs="Calibri"/>
                                <w:b/>
                                <w:sz w:val="20"/>
                              </w:rPr>
                              <w:t xml:space="preserve"> LĐ TTYT huyện Vũ Quang - Hà Tĩnh.</w:t>
                            </w:r>
                            <w:r>
                              <w:rPr>
                                <w:rFonts w:ascii="Calibri" w:hAnsi="Calibri" w:cs="Calibri"/>
                                <w:i/>
                                <w:sz w:val="20"/>
                              </w:rPr>
                              <w:t xml:space="preserve"> </w:t>
                            </w:r>
                          </w:p>
                          <w:p w:rsidR="00D90EFC" w:rsidRDefault="00D90EFC" w:rsidP="00D90EFC">
                            <w:pPr>
                              <w:spacing w:before="60"/>
                              <w:jc w:val="both"/>
                              <w:rPr>
                                <w:rFonts w:ascii="Calibri" w:hAnsi="Calibri" w:cs="Calibri"/>
                                <w:i/>
                                <w:sz w:val="20"/>
                              </w:rPr>
                            </w:pPr>
                            <w:r>
                              <w:rPr>
                                <w:rFonts w:ascii="Calibri" w:hAnsi="Calibri" w:cs="Calibri"/>
                                <w:i/>
                                <w:sz w:val="20"/>
                              </w:rPr>
                              <w:t xml:space="preserve">“Các tiêu chí đưa ra quá xa vời so với thực tế, vì vùng ưu tiên là vùng giáp biên, là những nơi vốn tiếp cận với dịch vụ y tế thấp, trình độ dân trí thấp, kinh tế khó khăn, giao thông đi lại khó...” - </w:t>
                            </w:r>
                            <w:r>
                              <w:rPr>
                                <w:rFonts w:ascii="Calibri" w:hAnsi="Calibri" w:cs="Calibri"/>
                                <w:b/>
                                <w:sz w:val="20"/>
                              </w:rPr>
                              <w:t>LĐ TTYT huyện Thường Xuân - Thanh Hóa.</w:t>
                            </w:r>
                          </w:p>
                          <w:p w:rsidR="00D90EFC" w:rsidRDefault="00D90EFC" w:rsidP="00D90EFC">
                            <w:pPr>
                              <w:spacing w:before="60"/>
                              <w:jc w:val="both"/>
                              <w:rPr>
                                <w:rFonts w:ascii="Calibri" w:hAnsi="Calibri" w:cs="Calibri"/>
                                <w:i/>
                                <w:sz w:val="20"/>
                              </w:rPr>
                            </w:pPr>
                            <w:r>
                              <w:rPr>
                                <w:rFonts w:ascii="Calibri" w:hAnsi="Calibri" w:cs="Calibri"/>
                                <w:i/>
                                <w:sz w:val="20"/>
                              </w:rPr>
                              <w:t xml:space="preserve">“Xã nào đạt 30 - 40% tiêu chí đã là tích cực. Trong khi đó theo tiến độ dự án đề ra, một năm phải làm được 2 xã, năm sau mở rộng tiếp 2 xã khác, như vậy là rất khó” </w:t>
                            </w:r>
                            <w:r>
                              <w:rPr>
                                <w:rFonts w:ascii="Calibri" w:hAnsi="Calibri" w:cs="Calibri"/>
                                <w:b/>
                                <w:sz w:val="20"/>
                              </w:rPr>
                              <w:t>- LĐ BQLDA Nghệ An.</w:t>
                            </w:r>
                            <w:r>
                              <w:rPr>
                                <w:rFonts w:ascii="Calibri" w:hAnsi="Calibri" w:cs="Calibri"/>
                                <w:i/>
                                <w:sz w:val="20"/>
                              </w:rPr>
                              <w:t xml:space="preserve"> </w:t>
                            </w:r>
                          </w:p>
                          <w:p w:rsidR="00D90EFC" w:rsidRDefault="00D90EFC" w:rsidP="00D90EFC">
                            <w:pPr>
                              <w:spacing w:before="60"/>
                              <w:jc w:val="both"/>
                              <w:rPr>
                                <w:rFonts w:ascii="Calibri" w:hAnsi="Calibri" w:cs="Calibri"/>
                                <w:i/>
                                <w:sz w:val="20"/>
                              </w:rPr>
                            </w:pPr>
                            <w:r>
                              <w:rPr>
                                <w:rFonts w:ascii="Calibri" w:hAnsi="Calibri" w:cs="Calibri"/>
                                <w:i/>
                                <w:sz w:val="20"/>
                              </w:rPr>
                              <w:t xml:space="preserve">“Quy định các khu dân cư, khu phố có nhà văn hóa/nhà sinh hoạt cộng đồng là không phù hợp do trên thực tế triển khai mỗi xã chỉ có 01 nhà văn hoá” - </w:t>
                            </w:r>
                            <w:r>
                              <w:rPr>
                                <w:rFonts w:ascii="Calibri" w:hAnsi="Calibri" w:cs="Calibri"/>
                                <w:b/>
                                <w:sz w:val="20"/>
                              </w:rPr>
                              <w:t>LĐ TTYTDP tỉnh An Giang.</w:t>
                            </w:r>
                          </w:p>
                          <w:p w:rsidR="00D90EFC" w:rsidRDefault="00D90EFC" w:rsidP="00D90EFC">
                            <w:pPr>
                              <w:spacing w:before="60"/>
                              <w:jc w:val="both"/>
                              <w:rPr>
                                <w:rFonts w:ascii="Calibri" w:hAnsi="Calibri" w:cs="Calibri"/>
                                <w:i/>
                                <w:sz w:val="20"/>
                              </w:rPr>
                            </w:pPr>
                            <w:r>
                              <w:rPr>
                                <w:rFonts w:ascii="Calibri" w:hAnsi="Calibri" w:cs="Calibri"/>
                                <w:i/>
                                <w:sz w:val="20"/>
                              </w:rPr>
                              <w:t>“Các tiêu chuẩn quá khó trong khi đó dự án lại không có kinh phí hỗ trợ. Bên cạnh đó do địa phương không có đủ khả năng, đủ nguồn lực để thực hiện theo đúng các tiêu chí đó’ -</w:t>
                            </w:r>
                            <w:r>
                              <w:rPr>
                                <w:rFonts w:ascii="Calibri" w:hAnsi="Calibri" w:cs="Calibri"/>
                                <w:b/>
                                <w:sz w:val="20"/>
                              </w:rPr>
                              <w:t xml:space="preserve"> LĐ TTYTDP tỉnh Kiên Giang).</w:t>
                            </w:r>
                          </w:p>
                          <w:p w:rsidR="00D90EFC" w:rsidRDefault="00D90EFC" w:rsidP="00D90EFC">
                            <w:pPr>
                              <w:spacing w:before="60"/>
                              <w:jc w:val="both"/>
                              <w:rPr>
                                <w:rFonts w:ascii="Calibri" w:hAnsi="Calibri" w:cs="Calibri"/>
                                <w:i/>
                                <w:sz w:val="20"/>
                              </w:rPr>
                            </w:pPr>
                            <w:r>
                              <w:rPr>
                                <w:rFonts w:ascii="Calibri" w:hAnsi="Calibri" w:cs="Calibri"/>
                                <w:i/>
                                <w:sz w:val="20"/>
                              </w:rPr>
                              <w:t>“Nhiều nơi làm nhà vệ sinh không phù hợp vì không có nước, dân chủ yếu dùng hố xí đào. Bếp làm chung với nhà theo tập quán, khó vận động để tách riêng ra. Nhiều gia đình không quan tâm làm nền và bể chứa phân gia súc cho chuồng trâu...</w:t>
                            </w:r>
                            <w:r>
                              <w:rPr>
                                <w:rFonts w:ascii="Calibri" w:hAnsi="Calibri" w:cs="Calibri"/>
                                <w:b/>
                                <w:sz w:val="20"/>
                              </w:rPr>
                              <w:t xml:space="preserve"> - LĐ TTYT huyện Simacai - Lào Cai.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B9970" id="Rounded Rectangle 2" o:spid="_x0000_s1034" style="position:absolute;left:0;text-align:left;margin-left:146pt;margin-top:7.65pt;width:301.25pt;height:4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7AQgIAAHwEAAAOAAAAZHJzL2Uyb0RvYy54bWysVFFv0zAQfkfiP1h+Z0lK23XR0mnqGEIa&#10;MG3wA1zbaQyOz5zdptuv5+x0owOeEH2w7nJ3n+++z9fzi31v2U5jMOAaXp2UnGknQRm3afjXL9dv&#10;FpyFKJwSFpxu+IMO/GL5+tX54Gs9gQ6s0sgIxIV68A3vYvR1UQTZ6V6EE/DaUbAF7EUkFzeFQjEQ&#10;em+LSVnOiwFQeQSpQ6CvV2OQLzN+22oZP7dt0JHZhlNvMZ+Yz3U6i+W5qDcofGfkoQ3xD130wji6&#10;9BnqSkTBtmj+gOqNRAjQxhMJfQFta6TOM9A0VfnbNPed8DrPQuQE/0xT+H+w8tPuFplRDZ9w5kRP&#10;Et3B1imt2B2RJ9zGajZJNA0+1JR9728xDRr8DcjvgTlYdZSlLxFh6LRQ1FyV8osXBckJVMrWw0dQ&#10;dIvYRsiM7VvsEyBxwfZZmIdnYfQ+Mkkf3y4ms8XpjDNJsdm8KhfzLF0h6qdyjyG+19CzZDQc0xBp&#10;gnyH2N2EmOVRhyGF+sZZ21sSeycsq+bz+WnuWtSHZMJ+wszzgjXq2libHdysVxYZlTb8Ov8OxeE4&#10;zTo2EBtn5azMbbwIhmOMFaVMr/6GkQfJrzSR+86pbEdh7GhTm9Yd2E4Ej0LF/XqfVV0kzET+GtQD&#10;0Y8wrgCtLBkd4CNnAz3/hocfW4GaM/vBkYRn1XSa9iU709nphBw8jqyPI8JJgmp45Gw0V3Hcsa1H&#10;s+nopioT4OCSZG9NfHofY1eH9umJk/Vih479nPXrT2P5EwAA//8DAFBLAwQUAAYACAAAACEAqeoI&#10;OOAAAAAKAQAADwAAAGRycy9kb3ducmV2LnhtbEyPQU+DQBCF7yb+h82YeDHtIgUFZGmMiYmxXmz9&#10;AVuYAsrOEnYptL/e6Ulv8/JevnkvX8+mE0ccXGtJwf0yAIFU2qqlWsHX7nWRgHBeU6U7S6jghA7W&#10;xfVVrrPKTvSJx62vBUPIZVpB432fSenKBo12S9sjsXewg9Ge5VDLatATw00nwyB4kEa3xB8a3eNL&#10;g+XPdjRMedycYv8xrc6b6K58iw7f7zSelbq9mZ+fQHic/V8YLvW5OhTcaW9HqpzoFIRpyFs8G/EK&#10;BAeSNIpB7C9HkoIscvl/QvELAAD//wMAUEsBAi0AFAAGAAgAAAAhALaDOJL+AAAA4QEAABMAAAAA&#10;AAAAAAAAAAAAAAAAAFtDb250ZW50X1R5cGVzXS54bWxQSwECLQAUAAYACAAAACEAOP0h/9YAAACU&#10;AQAACwAAAAAAAAAAAAAAAAAvAQAAX3JlbHMvLnJlbHNQSwECLQAUAAYACAAAACEAK96uwEICAAB8&#10;BAAADgAAAAAAAAAAAAAAAAAuAgAAZHJzL2Uyb0RvYy54bWxQSwECLQAUAAYACAAAACEAqeoIOOAA&#10;AAAKAQAADwAAAAAAAAAAAAAAAACcBAAAZHJzL2Rvd25yZXYueG1sUEsFBgAAAAAEAAQA8wAAAKkF&#10;AAAAAA==&#10;" strokecolor="#c0504d" strokeweight="1.5pt">
                <v:textbox>
                  <w:txbxContent>
                    <w:p w:rsidR="00D90EFC" w:rsidRDefault="00D90EFC" w:rsidP="00D90EFC">
                      <w:pPr>
                        <w:spacing w:before="60"/>
                        <w:jc w:val="both"/>
                        <w:rPr>
                          <w:rFonts w:ascii="Calibri" w:hAnsi="Calibri" w:cs="Calibri"/>
                          <w:i/>
                          <w:sz w:val="20"/>
                        </w:rPr>
                      </w:pPr>
                      <w:r>
                        <w:rPr>
                          <w:rFonts w:ascii="Calibri" w:hAnsi="Calibri" w:cs="Calibri"/>
                          <w:i/>
                          <w:sz w:val="20"/>
                        </w:rPr>
                        <w:t xml:space="preserve">“Sau khi chúng tôi đi họp triển khai các tiêu chí này thì chúng tôi đều bác bỏ hết vì thực hiện những tiêu chí này không phù hợp với xã miền núi đặc biệt vùng sâu vùng xa” - </w:t>
                      </w:r>
                      <w:r>
                        <w:rPr>
                          <w:rFonts w:ascii="Calibri" w:hAnsi="Calibri" w:cs="Calibri"/>
                          <w:b/>
                          <w:sz w:val="20"/>
                        </w:rPr>
                        <w:t>LĐ TTYT huyện Đakrông - Quảng Trị.</w:t>
                      </w:r>
                    </w:p>
                    <w:p w:rsidR="00D90EFC" w:rsidRDefault="00D90EFC" w:rsidP="00D90EFC">
                      <w:pPr>
                        <w:spacing w:before="60"/>
                        <w:jc w:val="both"/>
                        <w:rPr>
                          <w:rFonts w:ascii="Calibri" w:hAnsi="Calibri" w:cs="Calibri"/>
                          <w:i/>
                          <w:sz w:val="20"/>
                        </w:rPr>
                      </w:pPr>
                      <w:r>
                        <w:rPr>
                          <w:rFonts w:ascii="Calibri" w:hAnsi="Calibri" w:cs="Calibri"/>
                          <w:i/>
                          <w:sz w:val="20"/>
                        </w:rPr>
                        <w:t xml:space="preserve">“Người Vân Kiều sống ở vùng sâu vùng xa, nhận thức hạn chế và phong tục tập quán lạc hậu nên khó xây dựng được làng văn hóa SK - </w:t>
                      </w:r>
                      <w:r>
                        <w:rPr>
                          <w:rFonts w:ascii="Calibri" w:hAnsi="Calibri" w:cs="Calibri"/>
                          <w:b/>
                          <w:sz w:val="20"/>
                        </w:rPr>
                        <w:t>LĐ TTYT huyện Lệ Thủy - Quảng Bình.</w:t>
                      </w:r>
                    </w:p>
                    <w:p w:rsidR="00D90EFC" w:rsidRDefault="00D90EFC" w:rsidP="00D90EFC">
                      <w:pPr>
                        <w:spacing w:before="60"/>
                        <w:jc w:val="both"/>
                        <w:rPr>
                          <w:rFonts w:ascii="Calibri" w:hAnsi="Calibri" w:cs="Calibri"/>
                          <w:i/>
                          <w:sz w:val="20"/>
                        </w:rPr>
                      </w:pPr>
                      <w:r>
                        <w:rPr>
                          <w:rFonts w:ascii="Calibri" w:hAnsi="Calibri" w:cs="Calibri"/>
                          <w:i/>
                          <w:sz w:val="20"/>
                        </w:rPr>
                        <w:t>“Địa bàn rộng, dân cư sống rải rác, truyền thông thực hiện chưa tốt nên hiệu quả chưa được như mong muốn. Tiêu chí về chợ sức khỏe cũng rất khó thực hiện, chợ là nơi tạp nham, dân đến từ tứ phương. Nội quy giữa họ là rất khó khăn” -</w:t>
                      </w:r>
                      <w:r>
                        <w:rPr>
                          <w:rFonts w:ascii="Calibri" w:hAnsi="Calibri" w:cs="Calibri"/>
                          <w:b/>
                          <w:sz w:val="20"/>
                        </w:rPr>
                        <w:t xml:space="preserve"> LĐ TTYT huyện Vũ Quang - Hà Tĩnh.</w:t>
                      </w:r>
                      <w:r>
                        <w:rPr>
                          <w:rFonts w:ascii="Calibri" w:hAnsi="Calibri" w:cs="Calibri"/>
                          <w:i/>
                          <w:sz w:val="20"/>
                        </w:rPr>
                        <w:t xml:space="preserve"> </w:t>
                      </w:r>
                    </w:p>
                    <w:p w:rsidR="00D90EFC" w:rsidRDefault="00D90EFC" w:rsidP="00D90EFC">
                      <w:pPr>
                        <w:spacing w:before="60"/>
                        <w:jc w:val="both"/>
                        <w:rPr>
                          <w:rFonts w:ascii="Calibri" w:hAnsi="Calibri" w:cs="Calibri"/>
                          <w:i/>
                          <w:sz w:val="20"/>
                        </w:rPr>
                      </w:pPr>
                      <w:r>
                        <w:rPr>
                          <w:rFonts w:ascii="Calibri" w:hAnsi="Calibri" w:cs="Calibri"/>
                          <w:i/>
                          <w:sz w:val="20"/>
                        </w:rPr>
                        <w:t xml:space="preserve">“Các tiêu chí đưa ra quá xa vời so với thực tế, vì vùng ưu tiên là vùng giáp biên, là những nơi vốn tiếp cận với dịch vụ y tế thấp, trình độ dân trí thấp, kinh tế khó khăn, giao thông đi lại khó...” - </w:t>
                      </w:r>
                      <w:r>
                        <w:rPr>
                          <w:rFonts w:ascii="Calibri" w:hAnsi="Calibri" w:cs="Calibri"/>
                          <w:b/>
                          <w:sz w:val="20"/>
                        </w:rPr>
                        <w:t>LĐ TTYT huyện Thường Xuân - Thanh Hóa.</w:t>
                      </w:r>
                    </w:p>
                    <w:p w:rsidR="00D90EFC" w:rsidRDefault="00D90EFC" w:rsidP="00D90EFC">
                      <w:pPr>
                        <w:spacing w:before="60"/>
                        <w:jc w:val="both"/>
                        <w:rPr>
                          <w:rFonts w:ascii="Calibri" w:hAnsi="Calibri" w:cs="Calibri"/>
                          <w:i/>
                          <w:sz w:val="20"/>
                        </w:rPr>
                      </w:pPr>
                      <w:r>
                        <w:rPr>
                          <w:rFonts w:ascii="Calibri" w:hAnsi="Calibri" w:cs="Calibri"/>
                          <w:i/>
                          <w:sz w:val="20"/>
                        </w:rPr>
                        <w:t xml:space="preserve">“Xã nào đạt 30 - 40% tiêu chí đã là tích cực. Trong khi đó theo tiến độ dự án đề ra, một năm phải làm được 2 xã, năm sau mở rộng tiếp 2 xã khác, như vậy là rất khó” </w:t>
                      </w:r>
                      <w:r>
                        <w:rPr>
                          <w:rFonts w:ascii="Calibri" w:hAnsi="Calibri" w:cs="Calibri"/>
                          <w:b/>
                          <w:sz w:val="20"/>
                        </w:rPr>
                        <w:t>- LĐ BQLDA Nghệ An.</w:t>
                      </w:r>
                      <w:r>
                        <w:rPr>
                          <w:rFonts w:ascii="Calibri" w:hAnsi="Calibri" w:cs="Calibri"/>
                          <w:i/>
                          <w:sz w:val="20"/>
                        </w:rPr>
                        <w:t xml:space="preserve"> </w:t>
                      </w:r>
                    </w:p>
                    <w:p w:rsidR="00D90EFC" w:rsidRDefault="00D90EFC" w:rsidP="00D90EFC">
                      <w:pPr>
                        <w:spacing w:before="60"/>
                        <w:jc w:val="both"/>
                        <w:rPr>
                          <w:rFonts w:ascii="Calibri" w:hAnsi="Calibri" w:cs="Calibri"/>
                          <w:i/>
                          <w:sz w:val="20"/>
                        </w:rPr>
                      </w:pPr>
                      <w:r>
                        <w:rPr>
                          <w:rFonts w:ascii="Calibri" w:hAnsi="Calibri" w:cs="Calibri"/>
                          <w:i/>
                          <w:sz w:val="20"/>
                        </w:rPr>
                        <w:t xml:space="preserve">“Quy định các khu dân cư, khu phố có nhà văn hóa/nhà sinh hoạt cộng đồng là không phù hợp do trên thực tế triển khai mỗi xã chỉ có 01 nhà văn hoá” - </w:t>
                      </w:r>
                      <w:r>
                        <w:rPr>
                          <w:rFonts w:ascii="Calibri" w:hAnsi="Calibri" w:cs="Calibri"/>
                          <w:b/>
                          <w:sz w:val="20"/>
                        </w:rPr>
                        <w:t>LĐ TTYTDP tỉnh An Giang.</w:t>
                      </w:r>
                    </w:p>
                    <w:p w:rsidR="00D90EFC" w:rsidRDefault="00D90EFC" w:rsidP="00D90EFC">
                      <w:pPr>
                        <w:spacing w:before="60"/>
                        <w:jc w:val="both"/>
                        <w:rPr>
                          <w:rFonts w:ascii="Calibri" w:hAnsi="Calibri" w:cs="Calibri"/>
                          <w:i/>
                          <w:sz w:val="20"/>
                        </w:rPr>
                      </w:pPr>
                      <w:r>
                        <w:rPr>
                          <w:rFonts w:ascii="Calibri" w:hAnsi="Calibri" w:cs="Calibri"/>
                          <w:i/>
                          <w:sz w:val="20"/>
                        </w:rPr>
                        <w:t>“Các tiêu chuẩn quá khó trong khi đó dự án lại không có kinh phí hỗ trợ. Bên cạnh đó do địa phương không có đủ khả năng, đủ nguồn lực để thực hiện theo đúng các tiêu chí đó’ -</w:t>
                      </w:r>
                      <w:r>
                        <w:rPr>
                          <w:rFonts w:ascii="Calibri" w:hAnsi="Calibri" w:cs="Calibri"/>
                          <w:b/>
                          <w:sz w:val="20"/>
                        </w:rPr>
                        <w:t xml:space="preserve"> LĐ TTYTDP tỉnh Kiên Giang).</w:t>
                      </w:r>
                    </w:p>
                    <w:p w:rsidR="00D90EFC" w:rsidRDefault="00D90EFC" w:rsidP="00D90EFC">
                      <w:pPr>
                        <w:spacing w:before="60"/>
                        <w:jc w:val="both"/>
                        <w:rPr>
                          <w:rFonts w:ascii="Calibri" w:hAnsi="Calibri" w:cs="Calibri"/>
                          <w:i/>
                          <w:sz w:val="20"/>
                        </w:rPr>
                      </w:pPr>
                      <w:r>
                        <w:rPr>
                          <w:rFonts w:ascii="Calibri" w:hAnsi="Calibri" w:cs="Calibri"/>
                          <w:i/>
                          <w:sz w:val="20"/>
                        </w:rPr>
                        <w:t>“Nhiều nơi làm nhà vệ sinh không phù hợp vì không có nước, dân chủ yếu dùng hố xí đào. Bếp làm chung với nhà theo tập quán, khó vận động để tách riêng ra. Nhiều gia đình không quan tâm làm nền và bể chứa phân gia súc cho chuồng trâu...</w:t>
                      </w:r>
                      <w:r>
                        <w:rPr>
                          <w:rFonts w:ascii="Calibri" w:hAnsi="Calibri" w:cs="Calibri"/>
                          <w:b/>
                          <w:sz w:val="20"/>
                        </w:rPr>
                        <w:t xml:space="preserve"> - LĐ TTYT huyện Simacai - Lào Cai.</w:t>
                      </w:r>
                    </w:p>
                  </w:txbxContent>
                </v:textbox>
                <w10:wrap type="tight"/>
              </v:roundrect>
            </w:pict>
          </mc:Fallback>
        </mc:AlternateContent>
      </w:r>
      <w:r w:rsidRPr="007C5B7E">
        <w:rPr>
          <w:rFonts w:cs="Times New Roman"/>
          <w:color w:val="000000" w:themeColor="text1"/>
          <w:lang w:val="pt-BR"/>
        </w:rPr>
        <w:t xml:space="preserve"> </w:t>
      </w:r>
      <w:r w:rsidRPr="007C5B7E">
        <w:rPr>
          <w:rFonts w:cs="Times New Roman"/>
          <w:color w:val="000000" w:themeColor="text1"/>
        </w:rPr>
        <w:t xml:space="preserve">Kết quả phỏng vấn sâu lãnh đạo các đơn vị YTDP các cấp và lãnh đạo cộng đồng tại 31 xã thực hiện mô hình cộng đồng vì sức khỏe cho thấy mô hình được nhiều lãnh đạo chính quyền, ban ngành và cộng đồng ủng hộ do mô hình hướng đến việc cải thiện chất lượng cuộc sống của cộng đồng, phòng ngừa bệnh tật hiệu quả. Tuy nhiên, đa số các lãnh đạo địa phương đều cho rằng rất khó để triển khai mô hình thành công. Lý do là bộ tiêu chí yêu cầu quá cao, nhiều tiêu chí không phù hợp, đặc biệt là ở địa bàn miền núi, nơi có nhiều người nghèo, người DTTS đang sinh sống. </w:t>
      </w:r>
    </w:p>
    <w:p w:rsidR="00D90EFC" w:rsidRPr="007C5B7E" w:rsidRDefault="00D90EFC" w:rsidP="00D90EFC">
      <w:pPr>
        <w:pStyle w:val="Ha0"/>
        <w:rPr>
          <w:rFonts w:cs="Times New Roman"/>
          <w:color w:val="000000" w:themeColor="text1"/>
          <w:lang w:val="pt-BR"/>
        </w:rPr>
      </w:pPr>
      <w:r w:rsidRPr="007C5B7E">
        <w:rPr>
          <w:rFonts w:cs="Times New Roman"/>
          <w:color w:val="000000" w:themeColor="text1"/>
          <w:lang w:val="pt-BR"/>
        </w:rPr>
        <w:t xml:space="preserve">Các giải pháp nhằm thực hiện thành công mô hình được nhiều cán bộ thực hiện chương trình đưa ra bao gồm: 1) Không nên áp dụng cứng nhắc 1 bộ tiêu chí cho tất cả các địa phương mà phải điều chỉnh linh hoạt một số tiêu chí không phù hợp với vùng miền; 2) Tăng cường truyền thông cho cộng đồng về mô hình cộng đồng vì sức khỏe, có thể lồng ghép hoạt động truyền thông về mô hình với các hoạt động </w:t>
      </w:r>
      <w:r w:rsidRPr="007C5B7E">
        <w:rPr>
          <w:rFonts w:cs="Times New Roman"/>
          <w:color w:val="000000" w:themeColor="text1"/>
        </w:rPr>
        <w:t>truyền</w:t>
      </w:r>
      <w:r w:rsidRPr="007C5B7E">
        <w:rPr>
          <w:rFonts w:cs="Times New Roman"/>
          <w:color w:val="000000" w:themeColor="text1"/>
          <w:lang w:val="pt-BR"/>
        </w:rPr>
        <w:t xml:space="preserve"> thông về nội dung khác như nông thôn mới, dân số - KHHGĐ, CSSKSS và dinh dưỡng... để tăng tỷ lệ người dân được truyền thông về mô hình, đặc biệt ở các địa bàn miền núi, DTTS và 3) Thời gian thực hiện mô hình nên kéo dài để cải thiện và duy trì hành vi sức khỏe tốt của cộng đồng. </w:t>
      </w:r>
    </w:p>
    <w:p w:rsidR="00D90EFC" w:rsidRPr="007C5B7E" w:rsidRDefault="00D90EFC" w:rsidP="007C5B7E">
      <w:pPr>
        <w:pStyle w:val="Heading2"/>
        <w:rPr>
          <w:rFonts w:ascii="Times New Roman" w:hAnsi="Times New Roman"/>
          <w:color w:val="000000" w:themeColor="text1"/>
        </w:rPr>
      </w:pPr>
      <w:bookmarkStart w:id="18" w:name="_Toc359573946"/>
      <w:bookmarkStart w:id="19" w:name="_Toc349250623"/>
      <w:r w:rsidRPr="007C5B7E">
        <w:rPr>
          <w:rFonts w:ascii="Times New Roman" w:hAnsi="Times New Roman"/>
          <w:color w:val="000000" w:themeColor="text1"/>
        </w:rPr>
        <w:lastRenderedPageBreak/>
        <w:t>KIẾN THỨC, THÁI ĐỘ, THỰC HÀNH CỦA CỘNG ĐỒNG VỀ PHÒNG CHỐNG BỆNH TRUYỀN NHIỄM</w:t>
      </w:r>
      <w:bookmarkEnd w:id="18"/>
      <w:r w:rsidRPr="007C5B7E">
        <w:rPr>
          <w:rFonts w:ascii="Times New Roman" w:hAnsi="Times New Roman"/>
          <w:color w:val="000000" w:themeColor="text1"/>
        </w:rPr>
        <w:t xml:space="preserve"> </w:t>
      </w:r>
      <w:bookmarkEnd w:id="19"/>
    </w:p>
    <w:p w:rsidR="00D90EFC" w:rsidRPr="007C5B7E" w:rsidRDefault="00D90EFC" w:rsidP="00D90EFC">
      <w:pPr>
        <w:pStyle w:val="Heading3"/>
        <w:rPr>
          <w:rFonts w:ascii="Times New Roman" w:hAnsi="Times New Roman"/>
          <w:color w:val="000000" w:themeColor="text1"/>
          <w:szCs w:val="24"/>
        </w:rPr>
      </w:pPr>
      <w:bookmarkStart w:id="20" w:name="_Toc359573947"/>
      <w:r w:rsidRPr="007C5B7E">
        <w:rPr>
          <w:rFonts w:ascii="Times New Roman" w:hAnsi="Times New Roman"/>
          <w:color w:val="000000" w:themeColor="text1"/>
          <w:szCs w:val="24"/>
        </w:rPr>
        <w:t>Thông tin chung về đối tượng phỏng vấn</w:t>
      </w:r>
      <w:bookmarkEnd w:id="20"/>
      <w:r w:rsidRPr="007C5B7E">
        <w:rPr>
          <w:rFonts w:ascii="Times New Roman" w:hAnsi="Times New Roman"/>
          <w:color w:val="000000" w:themeColor="text1"/>
          <w:szCs w:val="24"/>
        </w:rPr>
        <w:t xml:space="preserve"> </w:t>
      </w:r>
    </w:p>
    <w:p w:rsidR="00D90EFC" w:rsidRPr="007C5B7E" w:rsidRDefault="00D90EFC" w:rsidP="00D90EFC">
      <w:pPr>
        <w:pStyle w:val="Caption"/>
        <w:rPr>
          <w:rFonts w:ascii="Times New Roman" w:hAnsi="Times New Roman" w:cs="Times New Roman"/>
          <w:color w:val="000000" w:themeColor="text1"/>
          <w:szCs w:val="24"/>
        </w:rPr>
      </w:pPr>
      <w:bookmarkStart w:id="21" w:name="_Toc359509415"/>
      <w:r w:rsidRPr="007C5B7E">
        <w:rPr>
          <w:rFonts w:ascii="Times New Roman" w:hAnsi="Times New Roman" w:cs="Times New Roman"/>
          <w:color w:val="000000" w:themeColor="text1"/>
          <w:szCs w:val="24"/>
        </w:rPr>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40</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Thông tin chung về đối tượng phỏng vấn</w:t>
      </w:r>
      <w:bookmarkEnd w:id="21"/>
    </w:p>
    <w:tbl>
      <w:tblPr>
        <w:tblpPr w:leftFromText="180" w:rightFromText="180" w:vertAnchor="text" w:tblpY="1"/>
        <w:tblOverlap w:val="never"/>
        <w:tblW w:w="2923" w:type="pct"/>
        <w:tblBorders>
          <w:top w:val="single" w:sz="12" w:space="0" w:color="8E2A3F"/>
          <w:bottom w:val="single" w:sz="6" w:space="0" w:color="8E2A3F"/>
          <w:insideH w:val="single" w:sz="6" w:space="0" w:color="8E2A3F"/>
          <w:insideV w:val="single" w:sz="36" w:space="0" w:color="FFFFFF"/>
        </w:tblBorders>
        <w:tblLook w:val="00A0" w:firstRow="1" w:lastRow="0" w:firstColumn="1" w:lastColumn="0" w:noHBand="0" w:noVBand="0"/>
      </w:tblPr>
      <w:tblGrid>
        <w:gridCol w:w="2765"/>
        <w:gridCol w:w="1379"/>
        <w:gridCol w:w="1328"/>
      </w:tblGrid>
      <w:tr w:rsidR="007C5B7E" w:rsidRPr="007C5B7E" w:rsidTr="00D90EFC">
        <w:tc>
          <w:tcPr>
            <w:tcW w:w="2527" w:type="pct"/>
            <w:tcBorders>
              <w:top w:val="single" w:sz="12" w:space="0" w:color="8E2A3F"/>
              <w:left w:val="nil"/>
              <w:bottom w:val="single" w:sz="6" w:space="0" w:color="8E2A3F"/>
              <w:right w:val="single" w:sz="36" w:space="0" w:color="FFFFFF"/>
            </w:tcBorders>
            <w:hideMark/>
          </w:tcPr>
          <w:p w:rsidR="00D90EFC" w:rsidRPr="007C5B7E" w:rsidRDefault="00D90EFC">
            <w:pPr>
              <w:spacing w:line="260" w:lineRule="exact"/>
              <w:ind w:left="720"/>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Thông tin chung</w:t>
            </w:r>
          </w:p>
        </w:tc>
        <w:tc>
          <w:tcPr>
            <w:tcW w:w="1260" w:type="pct"/>
            <w:tcBorders>
              <w:top w:val="single" w:sz="12"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n</w:t>
            </w:r>
          </w:p>
        </w:tc>
        <w:tc>
          <w:tcPr>
            <w:tcW w:w="1213" w:type="pct"/>
            <w:tcBorders>
              <w:top w:val="single" w:sz="12"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 xml:space="preserve">Tuổi </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&lt;=20</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27</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1,3</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21-30</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464</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21,5</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31-40</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577</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26,7</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41-50</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521</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24,1</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51-60</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423</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19,6</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61 trở lên</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148</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6,9</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Giới</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Nam</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580</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26,9</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Nữ</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1580</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73,1</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 xml:space="preserve">Dân tộc </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Kinh</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1656</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76,7</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Khác</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504</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23,3</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Học vấn</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&lt;= THCS</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1527</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70,7</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&gt;THCS</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633</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29,3</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Nghề nghiệp</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Nông, lâm, ngư nghiệp</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1092</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50,6</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Lao động thủ công, CN</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158</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7,3</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Buôn bán kinh doanh</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376</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17,4</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Công chức, viên chức</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143</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6,6</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Khác</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391</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18,1</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Tình trạng hôn nhân</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Đang có vợ chồng</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1949</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90,2</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Ly dị, Ly hôn</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32</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1,5</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Goá</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114</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5,3</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Chưa lập gia đình</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65</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3,0</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Tình trạng nhà ở hộ GĐ</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Kiên cố</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1556</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72,0</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Không kiên cố</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599</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27,7</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 xml:space="preserve">Đang ở nhờ </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5</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0,2</w:t>
            </w:r>
          </w:p>
        </w:tc>
      </w:tr>
      <w:tr w:rsidR="007C5B7E" w:rsidRPr="007C5B7E" w:rsidTr="00D90EFC">
        <w:tc>
          <w:tcPr>
            <w:tcW w:w="252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jc w:val="both"/>
              <w:rPr>
                <w:rFonts w:ascii="Times New Roman" w:hAnsi="Times New Roman"/>
                <w:b/>
                <w:color w:val="000000" w:themeColor="text1"/>
                <w:w w:val="80"/>
                <w:sz w:val="24"/>
                <w:szCs w:val="24"/>
                <w:lang w:val="pl-PL"/>
              </w:rPr>
            </w:pPr>
            <w:r w:rsidRPr="007C5B7E">
              <w:rPr>
                <w:rFonts w:ascii="Times New Roman" w:hAnsi="Times New Roman"/>
                <w:b/>
                <w:color w:val="000000" w:themeColor="text1"/>
                <w:w w:val="80"/>
                <w:sz w:val="24"/>
                <w:szCs w:val="24"/>
                <w:lang w:val="pl-PL"/>
              </w:rPr>
              <w:t>Kinh tế hộ GĐ</w:t>
            </w:r>
          </w:p>
        </w:tc>
        <w:tc>
          <w:tcPr>
            <w:tcW w:w="1260"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c>
          <w:tcPr>
            <w:tcW w:w="12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Nghèo</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268</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12,4</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Cận nghèo</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162</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7,5</w:t>
            </w:r>
          </w:p>
        </w:tc>
      </w:tr>
      <w:tr w:rsidR="007C5B7E" w:rsidRPr="007C5B7E" w:rsidTr="00D90EFC">
        <w:tc>
          <w:tcPr>
            <w:tcW w:w="252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3"/>
              </w:numPr>
              <w:spacing w:line="260" w:lineRule="exact"/>
              <w:ind w:hanging="218"/>
              <w:jc w:val="both"/>
              <w:rPr>
                <w:color w:val="000000" w:themeColor="text1"/>
                <w:w w:val="80"/>
                <w:lang w:val="pl-PL"/>
              </w:rPr>
            </w:pPr>
            <w:r w:rsidRPr="007C5B7E">
              <w:rPr>
                <w:color w:val="000000" w:themeColor="text1"/>
                <w:w w:val="80"/>
                <w:lang w:val="pl-PL"/>
              </w:rPr>
              <w:t>Không nghèo</w:t>
            </w:r>
          </w:p>
        </w:tc>
        <w:tc>
          <w:tcPr>
            <w:tcW w:w="1260"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1730</w:t>
            </w:r>
          </w:p>
        </w:tc>
        <w:tc>
          <w:tcPr>
            <w:tcW w:w="12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ind w:left="720"/>
              <w:jc w:val="center"/>
              <w:rPr>
                <w:rFonts w:ascii="Times New Roman" w:hAnsi="Times New Roman"/>
                <w:color w:val="000000" w:themeColor="text1"/>
                <w:w w:val="80"/>
                <w:sz w:val="24"/>
                <w:szCs w:val="24"/>
                <w:lang w:val="pl-PL"/>
              </w:rPr>
            </w:pPr>
            <w:r w:rsidRPr="007C5B7E">
              <w:rPr>
                <w:rFonts w:ascii="Times New Roman" w:hAnsi="Times New Roman"/>
                <w:color w:val="000000" w:themeColor="text1"/>
                <w:w w:val="80"/>
                <w:sz w:val="24"/>
                <w:szCs w:val="24"/>
                <w:lang w:val="pl-PL"/>
              </w:rPr>
              <w:t>80,1</w:t>
            </w:r>
          </w:p>
        </w:tc>
      </w:tr>
    </w:tbl>
    <w:p w:rsidR="00D90EFC" w:rsidRPr="007C5B7E" w:rsidRDefault="00D90EFC" w:rsidP="00D90EFC">
      <w:pPr>
        <w:pStyle w:val="Ha0"/>
        <w:rPr>
          <w:rFonts w:cs="Times New Roman"/>
          <w:color w:val="000000" w:themeColor="text1"/>
        </w:rPr>
      </w:pPr>
      <w:r w:rsidRPr="007C5B7E">
        <w:rPr>
          <w:rFonts w:cs="Times New Roman"/>
          <w:color w:val="000000" w:themeColor="text1"/>
        </w:rPr>
        <w:t>Các đối tượng được phỏng vấn chủ yếu đều nằm trong độ tuổi 21 – 60, nhóm tuổi từ 31 – 40 chiếm tỷ lệ cao nhất (26,7%), thấp nhất là nhóm tuổi từ 51 – 60 (19,6%), trong đó nữ giới chiếm gần 3/4 đối tượng tham gia phỏng vấn (73,1%). Trên 75% đối tượng thuộc dân tộc Kinh và gần 1/4 đối tượng thuộc các dân tộc thiểu số. Đa phần đối tượng được phỏng vấn đã học xong THCS (70,7%).</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Về nghề nghiệp: hơn một nửa (50,6%) đối tượng nghiên cứu làm nông, lâm, ngư nghiệp; tiếp đến là buôn bán kinh doanh (17,4%); lao động thủ công, công nhân và công chức, viên chức chiếm tỷ lệ tương đương (7,3% và 6,6%); các nghề tự do khác chiếm tỷ lệ khá cao (18,1%).</w:t>
      </w:r>
    </w:p>
    <w:p w:rsidR="00D90EFC" w:rsidRPr="007C5B7E" w:rsidRDefault="00D90EFC" w:rsidP="00D90EFC">
      <w:pPr>
        <w:pStyle w:val="Ha0"/>
        <w:rPr>
          <w:rFonts w:cs="Times New Roman"/>
          <w:color w:val="000000" w:themeColor="text1"/>
        </w:rPr>
      </w:pPr>
      <w:r w:rsidRPr="007C5B7E">
        <w:rPr>
          <w:rFonts w:cs="Times New Roman"/>
          <w:color w:val="000000" w:themeColor="text1"/>
        </w:rPr>
        <w:t>Đa số đối tượng tham gia nghiên cứu (90,2%) đều đã có vợ chồng, phần đông đều có nhà ở kiên cố (72,0%) và không thuộc đối tượng nghèo/cận nghèo (80,1%)</w:t>
      </w:r>
    </w:p>
    <w:p w:rsidR="00D90EFC" w:rsidRPr="007C5B7E" w:rsidRDefault="00D90EFC" w:rsidP="00D90EFC">
      <w:pPr>
        <w:pStyle w:val="Heading3"/>
        <w:rPr>
          <w:rFonts w:ascii="Times New Roman" w:hAnsi="Times New Roman"/>
          <w:color w:val="000000" w:themeColor="text1"/>
          <w:szCs w:val="24"/>
          <w:lang w:val="en-US"/>
        </w:rPr>
      </w:pPr>
    </w:p>
    <w:p w:rsidR="00D90EFC" w:rsidRPr="007C5B7E" w:rsidRDefault="00D90EFC" w:rsidP="00D90EFC">
      <w:pPr>
        <w:pStyle w:val="Heading3"/>
        <w:rPr>
          <w:rFonts w:ascii="Times New Roman" w:hAnsi="Times New Roman"/>
          <w:color w:val="000000" w:themeColor="text1"/>
          <w:szCs w:val="24"/>
        </w:rPr>
      </w:pPr>
      <w:r w:rsidRPr="007C5B7E">
        <w:rPr>
          <w:rFonts w:ascii="Times New Roman" w:hAnsi="Times New Roman"/>
          <w:b w:val="0"/>
          <w:bCs w:val="0"/>
          <w:color w:val="000000" w:themeColor="text1"/>
          <w:szCs w:val="24"/>
        </w:rPr>
        <w:br w:type="page"/>
      </w:r>
      <w:bookmarkStart w:id="22" w:name="_Toc359573948"/>
      <w:r w:rsidRPr="007C5B7E">
        <w:rPr>
          <w:rFonts w:ascii="Times New Roman" w:hAnsi="Times New Roman"/>
          <w:color w:val="000000" w:themeColor="text1"/>
          <w:szCs w:val="24"/>
        </w:rPr>
        <w:lastRenderedPageBreak/>
        <w:t>Kiến thức chung của cộng đồng về phòng chống BTN</w:t>
      </w:r>
      <w:bookmarkEnd w:id="22"/>
    </w:p>
    <w:p w:rsidR="00D90EFC" w:rsidRPr="007C5B7E" w:rsidRDefault="00D90EFC" w:rsidP="00D90EFC">
      <w:pPr>
        <w:rPr>
          <w:rFonts w:ascii="Times New Roman" w:hAnsi="Times New Roman"/>
          <w:b/>
          <w:bCs/>
          <w:color w:val="000000" w:themeColor="text1"/>
          <w:w w:val="80"/>
          <w:sz w:val="24"/>
          <w:szCs w:val="24"/>
        </w:rPr>
      </w:pPr>
      <w:r w:rsidRPr="007C5B7E">
        <w:rPr>
          <w:rFonts w:ascii="Times New Roman" w:hAnsi="Times New Roman"/>
          <w:b/>
          <w:noProof/>
          <w:color w:val="000000" w:themeColor="text1"/>
          <w:w w:val="80"/>
          <w:lang w:eastAsia="en-US"/>
        </w:rPr>
        <w:drawing>
          <wp:inline distT="0" distB="0" distL="0" distR="0" wp14:anchorId="2C94BF3D" wp14:editId="617948A5">
            <wp:extent cx="5543550" cy="1905000"/>
            <wp:effectExtent l="0" t="0" r="0" b="0"/>
            <wp:docPr id="48" name="Chart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23" w:name="_Toc361666573"/>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41</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có kiến thức đúng về BTN</w:t>
      </w:r>
      <w:bookmarkEnd w:id="23"/>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Nhìn chung, đa số cộng đồng có kiến thức đúng về đường lây truyền, trung gian truyền bệnh (lần lượt là 82,6%, 76%). Tuy nhiên, chỉ khoảng trên dưới 1/2 số người được phỏng vấn trả lời đúng về định nghĩa bệnh truyền nhiễm và tác nhân gây bệnh (43,6% và 57%). </w:t>
      </w:r>
    </w:p>
    <w:p w:rsidR="00D90EFC" w:rsidRPr="007C5B7E" w:rsidRDefault="00D90EFC" w:rsidP="00D90EFC">
      <w:pPr>
        <w:pStyle w:val="Ha0"/>
        <w:rPr>
          <w:rFonts w:cs="Times New Roman"/>
          <w:color w:val="000000" w:themeColor="text1"/>
        </w:rPr>
      </w:pPr>
      <w:r w:rsidRPr="007C5B7E">
        <w:rPr>
          <w:rFonts w:cs="Times New Roman"/>
          <w:color w:val="000000" w:themeColor="text1"/>
        </w:rPr>
        <w:t>Ba đường lây truyền được người dân biết đến nhiều nhất là đường hô hấp (70,1%), đường tiêu hóa (54,6%) và đường máu (46,0%). Hơn một nửa (57,3%) số người được phỏng vấn cho biết trung gian truyền bệnh là qua côn trùng đốt. Viêm não Nhật Bản là bệnh truyền nhiễm có thể dự phòng bằng vắc xin được người dân biết đến nhiều nhất với gần 75</w:t>
      </w:r>
      <w:r w:rsidRPr="007C5B7E">
        <w:rPr>
          <w:rFonts w:cs="Times New Roman"/>
          <w:color w:val="000000" w:themeColor="text1"/>
          <w:lang w:val="en-US"/>
        </w:rPr>
        <w:t>,</w:t>
      </w:r>
      <w:r w:rsidRPr="007C5B7E">
        <w:rPr>
          <w:rFonts w:cs="Times New Roman"/>
          <w:color w:val="000000" w:themeColor="text1"/>
        </w:rPr>
        <w:t>0%. Tuy nhiên, một bộ phận không nhỏ số người được hỏi trả lời sai khi cho rằng có thể dự phòng bệnh tả và SXH bằng vắc xin (48,9% và 33,3%) (Xem</w:t>
      </w:r>
      <w:r w:rsidRPr="007C5B7E">
        <w:rPr>
          <w:rFonts w:cs="Times New Roman"/>
          <w:color w:val="000000" w:themeColor="text1"/>
          <w:lang w:val="en-US"/>
        </w:rPr>
        <w:t xml:space="preserve"> </w:t>
      </w:r>
      <w:r w:rsidRPr="007C5B7E">
        <w:rPr>
          <w:rFonts w:cs="Times New Roman"/>
          <w:color w:val="000000" w:themeColor="text1"/>
          <w:lang w:val="en-US"/>
        </w:rPr>
        <w:fldChar w:fldCharType="begin"/>
      </w:r>
      <w:r w:rsidRPr="007C5B7E">
        <w:rPr>
          <w:rFonts w:cs="Times New Roman"/>
          <w:color w:val="000000" w:themeColor="text1"/>
          <w:lang w:val="en-US"/>
        </w:rPr>
        <w:instrText xml:space="preserve"> REF _Ref359512620 \h  \* MERGEFORMAT </w:instrText>
      </w:r>
      <w:r w:rsidRPr="007C5B7E">
        <w:rPr>
          <w:rFonts w:cs="Times New Roman"/>
          <w:color w:val="000000" w:themeColor="text1"/>
          <w:lang w:val="en-US"/>
        </w:rPr>
      </w:r>
      <w:r w:rsidRPr="007C5B7E">
        <w:rPr>
          <w:rFonts w:cs="Times New Roman"/>
          <w:color w:val="000000" w:themeColor="text1"/>
          <w:lang w:val="en-US"/>
        </w:rPr>
        <w:fldChar w:fldCharType="separate"/>
      </w:r>
      <w:r w:rsidRPr="007C5B7E">
        <w:rPr>
          <w:rFonts w:cs="Times New Roman"/>
          <w:color w:val="000000" w:themeColor="text1"/>
        </w:rPr>
        <w:t xml:space="preserve">Bảng PL </w:t>
      </w:r>
      <w:r w:rsidRPr="007C5B7E">
        <w:rPr>
          <w:rFonts w:cs="Times New Roman"/>
          <w:noProof/>
          <w:color w:val="000000" w:themeColor="text1"/>
        </w:rPr>
        <w:t>76</w:t>
      </w:r>
      <w:r w:rsidRPr="007C5B7E">
        <w:rPr>
          <w:rFonts w:cs="Times New Roman"/>
          <w:color w:val="000000" w:themeColor="text1"/>
          <w:lang w:val="en-US"/>
        </w:rPr>
        <w:fldChar w:fldCharType="end"/>
      </w:r>
      <w:r w:rsidRPr="007C5B7E">
        <w:rPr>
          <w:rFonts w:cs="Times New Roman"/>
          <w:color w:val="000000" w:themeColor="text1"/>
        </w:rPr>
        <w:t xml:space="preserve">). </w:t>
      </w:r>
    </w:p>
    <w:p w:rsidR="00D90EFC" w:rsidRPr="007C5B7E" w:rsidRDefault="00D90EFC" w:rsidP="00D90EFC">
      <w:pPr>
        <w:framePr w:w="4659" w:h="4213" w:hRule="exact" w:hSpace="180" w:wrap="around" w:vAnchor="text" w:hAnchor="page" w:x="6087" w:y="550"/>
        <w:spacing w:before="120" w:line="400" w:lineRule="atLeast"/>
        <w:jc w:val="center"/>
        <w:rPr>
          <w:rFonts w:ascii="Times New Roman" w:hAnsi="Times New Roman"/>
          <w:b/>
          <w:bCs/>
          <w:color w:val="000000" w:themeColor="text1"/>
          <w:w w:val="80"/>
          <w:sz w:val="24"/>
          <w:szCs w:val="24"/>
        </w:rPr>
      </w:pPr>
      <w:r w:rsidRPr="007C5B7E">
        <w:rPr>
          <w:rFonts w:ascii="Times New Roman" w:hAnsi="Times New Roman"/>
          <w:b/>
          <w:noProof/>
          <w:color w:val="000000" w:themeColor="text1"/>
          <w:w w:val="80"/>
          <w:lang w:eastAsia="en-US"/>
        </w:rPr>
        <w:drawing>
          <wp:inline distT="0" distB="0" distL="0" distR="0" wp14:anchorId="04E4D8B5" wp14:editId="5A5A4768">
            <wp:extent cx="2971800" cy="1733550"/>
            <wp:effectExtent l="0" t="0" r="0" b="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0EFC" w:rsidRPr="007C5B7E" w:rsidRDefault="00D90EFC" w:rsidP="00D90EFC">
      <w:pPr>
        <w:pStyle w:val="Caption"/>
        <w:framePr w:w="4659" w:h="4213" w:hRule="exact" w:hSpace="180" w:wrap="around" w:vAnchor="text" w:hAnchor="page" w:x="6087" w:y="550"/>
        <w:rPr>
          <w:rFonts w:ascii="Times New Roman" w:hAnsi="Times New Roman" w:cs="Times New Roman"/>
          <w:b w:val="0"/>
          <w:bCs w:val="0"/>
          <w:color w:val="000000" w:themeColor="text1"/>
          <w:szCs w:val="24"/>
        </w:rPr>
      </w:pPr>
      <w:bookmarkStart w:id="24" w:name="_Toc361666574"/>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42</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trong cộng đồng hiểu đúng về nguyên nhân gây bệnh SXH Dengue</w:t>
      </w:r>
      <w:bookmarkEnd w:id="24"/>
    </w:p>
    <w:p w:rsidR="00D90EFC" w:rsidRPr="007C5B7E" w:rsidRDefault="00D90EFC" w:rsidP="00D90EFC">
      <w:pPr>
        <w:pStyle w:val="Heading3"/>
        <w:rPr>
          <w:rFonts w:ascii="Times New Roman" w:hAnsi="Times New Roman"/>
          <w:color w:val="000000" w:themeColor="text1"/>
          <w:szCs w:val="24"/>
        </w:rPr>
      </w:pPr>
      <w:bookmarkStart w:id="25" w:name="_Toc359573949"/>
      <w:r w:rsidRPr="007C5B7E">
        <w:rPr>
          <w:rFonts w:ascii="Times New Roman" w:hAnsi="Times New Roman"/>
          <w:color w:val="000000" w:themeColor="text1"/>
          <w:szCs w:val="24"/>
        </w:rPr>
        <w:t>Kiến thức phòng chống một số BTN</w:t>
      </w:r>
      <w:bookmarkEnd w:id="25"/>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Sốt xuất huyết Dengue</w:t>
      </w:r>
    </w:p>
    <w:p w:rsidR="00D90EFC" w:rsidRPr="007C5B7E" w:rsidRDefault="00D90EFC" w:rsidP="00D90EFC">
      <w:pPr>
        <w:pStyle w:val="Ha0"/>
        <w:rPr>
          <w:rFonts w:cs="Times New Roman"/>
          <w:color w:val="000000" w:themeColor="text1"/>
          <w:lang w:val="en-US"/>
        </w:rPr>
      </w:pPr>
      <w:bookmarkStart w:id="26" w:name="_MON_1425278507"/>
      <w:bookmarkEnd w:id="26"/>
      <w:r w:rsidRPr="007C5B7E">
        <w:rPr>
          <w:rFonts w:cs="Times New Roman"/>
          <w:color w:val="000000" w:themeColor="text1"/>
        </w:rPr>
        <w:t xml:space="preserve">Sốt xuất huyết Dengue là bệnh truyền nhiễm do vi rút Dengue gây nên. Vi rút muỗi </w:t>
      </w:r>
      <w:r w:rsidRPr="007C5B7E">
        <w:rPr>
          <w:rFonts w:cs="Times New Roman"/>
          <w:i/>
          <w:color w:val="000000" w:themeColor="text1"/>
        </w:rPr>
        <w:t>Aedes aegypti</w:t>
      </w:r>
      <w:r w:rsidRPr="007C5B7E">
        <w:rPr>
          <w:rFonts w:cs="Times New Roman"/>
          <w:color w:val="000000" w:themeColor="text1"/>
        </w:rPr>
        <w:t xml:space="preserve"> truyền từ người bệnh sang người lành. Kết quả điều tra cho thấy gần 2/3 cộng đồng có kiến thức đúng về nguyên nhân gây bệnh SXH Dengue (62,5%). Số người hiểu sai hoặc không biết nguyên nhân gây bệnh chiếm trên 1/3 đối tượng trả lời phỏng vấn (37,5%). </w:t>
      </w:r>
    </w:p>
    <w:p w:rsidR="00D90EFC" w:rsidRPr="007C5B7E" w:rsidRDefault="00D90EFC" w:rsidP="00D90EFC">
      <w:pPr>
        <w:pStyle w:val="Ha0"/>
        <w:rPr>
          <w:rFonts w:cs="Times New Roman"/>
          <w:color w:val="000000" w:themeColor="text1"/>
          <w:lang w:val="en-US"/>
        </w:rPr>
      </w:pPr>
    </w:p>
    <w:p w:rsidR="00D90EFC" w:rsidRPr="007C5B7E" w:rsidRDefault="00D90EFC" w:rsidP="00D90EFC">
      <w:pPr>
        <w:spacing w:before="120" w:after="120"/>
        <w:jc w:val="center"/>
        <w:rPr>
          <w:rFonts w:ascii="Times New Roman" w:hAnsi="Times New Roman"/>
          <w:color w:val="000000" w:themeColor="text1"/>
          <w:sz w:val="24"/>
          <w:szCs w:val="24"/>
        </w:rPr>
      </w:pPr>
      <w:r w:rsidRPr="007C5B7E">
        <w:rPr>
          <w:rFonts w:ascii="Times New Roman" w:hAnsi="Times New Roman"/>
          <w:noProof/>
          <w:color w:val="000000" w:themeColor="text1"/>
          <w:lang w:eastAsia="en-US"/>
        </w:rPr>
        <w:lastRenderedPageBreak/>
        <w:drawing>
          <wp:inline distT="0" distB="0" distL="0" distR="0" wp14:anchorId="54724EB3" wp14:editId="404214C6">
            <wp:extent cx="5391150" cy="2009775"/>
            <wp:effectExtent l="0" t="0" r="0" b="9525"/>
            <wp:docPr id="50"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27" w:name="_Toc361666575"/>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43</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triệu chứng của bệnh SXH Dengue</w:t>
      </w:r>
      <w:bookmarkEnd w:id="27"/>
    </w:p>
    <w:p w:rsidR="00D90EFC" w:rsidRPr="007C5B7E" w:rsidRDefault="00D90EFC" w:rsidP="00D90EFC">
      <w:pPr>
        <w:pStyle w:val="Ha0"/>
        <w:rPr>
          <w:rFonts w:cs="Times New Roman"/>
          <w:color w:val="000000" w:themeColor="text1"/>
        </w:rPr>
      </w:pPr>
      <w:r w:rsidRPr="007C5B7E">
        <w:rPr>
          <w:rFonts w:cs="Times New Roman"/>
          <w:color w:val="000000" w:themeColor="text1"/>
        </w:rPr>
        <w:t>Có thể thấy kiến thức của người dân về các triệu chứng của bệnh SXH Dengue còn khá nghèo nàn. Đa số đã nhắc đến triệu chứng sốt (80,6%), tuy nhiên số đối tượng nhắc đến triệu chứng phát ban và xuất huyết dưới da/niêm mạc không nhiều mặc dù đây là triệu chứng điển hình của SXH (44,7% và 16,1%). Các triệu chứng khác được rất ít đối tượng đề cập đến. Đặc biệt, vẫn còn một tỷ lệ không nhỏ người dân không biết gì về triệu chứng bệnh SX</w:t>
      </w:r>
      <w:r w:rsidRPr="007C5B7E">
        <w:rPr>
          <w:rFonts w:cs="Times New Roman"/>
          <w:color w:val="000000" w:themeColor="text1"/>
          <w:lang w:val="en-US"/>
        </w:rPr>
        <w:t>H</w:t>
      </w:r>
      <w:r w:rsidRPr="007C5B7E">
        <w:rPr>
          <w:rFonts w:cs="Times New Roman"/>
          <w:color w:val="000000" w:themeColor="text1"/>
        </w:rPr>
        <w:t xml:space="preserve"> Dengue (12,1%).</w:t>
      </w:r>
    </w:p>
    <w:p w:rsidR="00D90EFC" w:rsidRPr="007C5B7E" w:rsidRDefault="00D90EFC" w:rsidP="00D90EFC">
      <w:pPr>
        <w:spacing w:before="120" w:after="120"/>
        <w:jc w:val="cente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4223D169" wp14:editId="73258F0B">
            <wp:extent cx="5391150" cy="2124075"/>
            <wp:effectExtent l="0" t="0" r="0" b="9525"/>
            <wp:docPr id="51" name="Chart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0EFC" w:rsidRPr="007C5B7E" w:rsidRDefault="00D90EFC" w:rsidP="00D90EFC">
      <w:pPr>
        <w:pStyle w:val="Caption"/>
        <w:rPr>
          <w:rStyle w:val="CommentReference"/>
          <w:color w:val="000000" w:themeColor="text1"/>
          <w:sz w:val="24"/>
        </w:rPr>
      </w:pPr>
      <w:bookmarkStart w:id="28" w:name="_Toc361666576"/>
      <w:r w:rsidRPr="007C5B7E">
        <w:rPr>
          <w:rStyle w:val="CommentReference"/>
          <w:color w:val="000000" w:themeColor="text1"/>
          <w:sz w:val="24"/>
          <w:szCs w:val="24"/>
        </w:rPr>
        <w:t xml:space="preserve">Biểu đồ </w:t>
      </w:r>
      <w:r w:rsidRPr="007C5B7E">
        <w:rPr>
          <w:rFonts w:ascii="Times New Roman" w:hAnsi="Times New Roman" w:cs="Times New Roman"/>
          <w:color w:val="000000" w:themeColor="text1"/>
        </w:rPr>
        <w:fldChar w:fldCharType="begin"/>
      </w:r>
      <w:r w:rsidRPr="007C5B7E">
        <w:rPr>
          <w:rStyle w:val="CommentReference"/>
          <w:color w:val="000000" w:themeColor="text1"/>
          <w:sz w:val="24"/>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Style w:val="CommentReference"/>
          <w:noProof/>
          <w:color w:val="000000" w:themeColor="text1"/>
          <w:sz w:val="24"/>
          <w:szCs w:val="24"/>
        </w:rPr>
        <w:t>44</w:t>
      </w:r>
      <w:r w:rsidRPr="007C5B7E">
        <w:rPr>
          <w:rFonts w:ascii="Times New Roman" w:hAnsi="Times New Roman" w:cs="Times New Roman"/>
          <w:color w:val="000000" w:themeColor="text1"/>
        </w:rPr>
        <w:fldChar w:fldCharType="end"/>
      </w:r>
      <w:r w:rsidRPr="007C5B7E">
        <w:rPr>
          <w:rStyle w:val="CommentReference"/>
          <w:color w:val="000000" w:themeColor="text1"/>
          <w:sz w:val="24"/>
          <w:szCs w:val="24"/>
        </w:rPr>
        <w:t>. Tỷ lệ cộng đồng hiểu đúng về dấu hiệu cảnh báo nặng ở người bị bệnh SXH Dengue</w:t>
      </w:r>
      <w:bookmarkEnd w:id="28"/>
    </w:p>
    <w:p w:rsidR="00D90EFC" w:rsidRPr="007C5B7E" w:rsidRDefault="00D90EFC" w:rsidP="00D90EFC">
      <w:pPr>
        <w:pStyle w:val="Ha0"/>
        <w:rPr>
          <w:rFonts w:cs="Times New Roman"/>
          <w:color w:val="000000" w:themeColor="text1"/>
        </w:rPr>
      </w:pPr>
      <w:r w:rsidRPr="007C5B7E">
        <w:rPr>
          <w:rFonts w:cs="Times New Roman"/>
          <w:color w:val="000000" w:themeColor="text1"/>
        </w:rPr>
        <w:t>Kiến thức của người dân trong cộng đồng về các dấu hiệu cảnh báo nặng ở người bị bệnh SXH Dengue cũng rất hạn chế. Dấu hiệu cảnh báo nặng được biết đến nhiều nhất là xuất huyết dưới da lan rộng toàn thân cũng chỉ đạt 49,0%. Các dấu hiệu được một số ít đối tượng biết đến là đi tiểu ít, hạ huyết áp và nôn nhiều (dao động dưới 10%). Bên cạnh đó,</w:t>
      </w:r>
      <w:r w:rsidRPr="007C5B7E">
        <w:rPr>
          <w:rFonts w:cs="Times New Roman"/>
          <w:color w:val="000000" w:themeColor="text1"/>
          <w:lang w:val="en-US"/>
        </w:rPr>
        <w:t xml:space="preserve"> </w:t>
      </w:r>
      <w:r w:rsidRPr="007C5B7E">
        <w:rPr>
          <w:rFonts w:cs="Times New Roman"/>
          <w:color w:val="000000" w:themeColor="text1"/>
        </w:rPr>
        <w:t>vẫn còn tới 36,9% đối tượng được phỏng vấn không biết dấu hiệu cảnh báo nặng nào.</w:t>
      </w: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lastRenderedPageBreak/>
        <w:drawing>
          <wp:inline distT="0" distB="0" distL="0" distR="0" wp14:anchorId="02ED9A67" wp14:editId="70490934">
            <wp:extent cx="5514975" cy="2457450"/>
            <wp:effectExtent l="0" t="0" r="9525" b="0"/>
            <wp:docPr id="52"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29" w:name="_Toc361666577"/>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45</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biện pháp phòng bệnh SXH Dengue</w:t>
      </w:r>
      <w:bookmarkEnd w:id="29"/>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 xml:space="preserve">Kiến thức của người dân về các biện pháp phòng bệnh SXH còn rất hạn chế. Ba loại biện pháp phòng bệnh SXH Dengue phổ biến chỉ được trên 50% cộng đồng biết đến là luôn ngủ màn ban ngày, dọn dẹp nhà cửa ngăn nắp, vệ sinh môi trường sạch sẽ và phun thuốc/dùng nhang/sử dụng đèn, vợt diệt muỗi. Các biện pháp hiệu quả khác được rất ít đối tượng đề cập đến. </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3CF2FB0A" wp14:editId="509595CF">
            <wp:extent cx="5524500" cy="2162175"/>
            <wp:effectExtent l="0" t="0" r="0" b="9525"/>
            <wp:docPr id="53"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0" w:name="_Toc361666578"/>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46</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trung bình kiến thức của người dân trong cộng đồng về bệnh SXH Dengue, theo tỉnh</w:t>
      </w:r>
      <w:bookmarkEnd w:id="30"/>
    </w:p>
    <w:p w:rsidR="00D90EFC" w:rsidRPr="007C5B7E" w:rsidRDefault="00D90EFC" w:rsidP="00D90EFC">
      <w:pPr>
        <w:pStyle w:val="Ha0"/>
        <w:rPr>
          <w:rFonts w:cs="Times New Roman"/>
          <w:color w:val="000000" w:themeColor="text1"/>
        </w:rPr>
      </w:pPr>
      <w:r w:rsidRPr="007C5B7E">
        <w:rPr>
          <w:rFonts w:cs="Times New Roman"/>
          <w:color w:val="000000" w:themeColor="text1"/>
        </w:rPr>
        <w:t>Đ</w:t>
      </w:r>
      <w:r w:rsidRPr="007C5B7E">
        <w:rPr>
          <w:rFonts w:cs="Times New Roman"/>
          <w:color w:val="000000" w:themeColor="text1"/>
          <w:lang w:val="en-US"/>
        </w:rPr>
        <w:t xml:space="preserve">iểm trung </w:t>
      </w:r>
      <w:r w:rsidRPr="007C5B7E">
        <w:rPr>
          <w:rFonts w:cs="Times New Roman"/>
          <w:color w:val="000000" w:themeColor="text1"/>
        </w:rPr>
        <w:t>bình</w:t>
      </w:r>
      <w:r w:rsidRPr="007C5B7E">
        <w:rPr>
          <w:rFonts w:cs="Times New Roman"/>
          <w:color w:val="000000" w:themeColor="text1"/>
          <w:lang w:val="en-US"/>
        </w:rPr>
        <w:t xml:space="preserve"> kiến thức của người dân về phòng chống sốt xuất huyết Dengue đều thấp dưới mức trung bình ở tất cả các tỉnh. Mức điểm thấp nhất thuộc về các tỉnh miền núi phía Bắc như Điện Biên, Lào Cai và Sơn La (15,6 - 26,1/100 điểm). Mức điểm cao nhất thuộc về Hà Nội (42,4/100 điểm). </w:t>
      </w:r>
    </w:p>
    <w:p w:rsidR="00D90EFC" w:rsidRPr="007C5B7E" w:rsidRDefault="00D90EFC" w:rsidP="00D90EFC">
      <w:pPr>
        <w:pStyle w:val="Ha0"/>
        <w:rPr>
          <w:rFonts w:cs="Times New Roman"/>
          <w:b/>
          <w:iCs w:val="0"/>
          <w:color w:val="000000" w:themeColor="text1"/>
          <w:lang w:bidi="ar-SA"/>
        </w:rPr>
      </w:pPr>
      <w:r w:rsidRPr="007C5B7E">
        <w:rPr>
          <w:rFonts w:cs="Times New Roman"/>
          <w:b/>
          <w:bCs w:val="0"/>
          <w:color w:val="000000" w:themeColor="text1"/>
        </w:rPr>
        <w:br w:type="page"/>
      </w:r>
      <w:r w:rsidRPr="007C5B7E">
        <w:rPr>
          <w:rFonts w:cs="Times New Roman"/>
          <w:b/>
          <w:iCs w:val="0"/>
          <w:color w:val="000000" w:themeColor="text1"/>
          <w:lang w:bidi="ar-SA"/>
        </w:rPr>
        <w:lastRenderedPageBreak/>
        <w:t>Viêm não Nhật Bản</w:t>
      </w:r>
    </w:p>
    <w:p w:rsidR="00D90EFC" w:rsidRPr="007C5B7E" w:rsidRDefault="00D90EFC" w:rsidP="00D90EFC">
      <w:pPr>
        <w:framePr w:w="4508" w:h="3870" w:hRule="exact" w:hSpace="180" w:wrap="around" w:vAnchor="text" w:hAnchor="page" w:x="6237" w:y="58"/>
        <w:jc w:val="center"/>
        <w:rPr>
          <w:rFonts w:ascii="Times New Roman" w:hAnsi="Times New Roman"/>
          <w:b/>
          <w:bCs/>
          <w:color w:val="000000" w:themeColor="text1"/>
          <w:w w:val="80"/>
          <w:sz w:val="24"/>
          <w:szCs w:val="24"/>
          <w:lang w:val="pt-BR"/>
        </w:rPr>
      </w:pPr>
      <w:r w:rsidRPr="007C5B7E">
        <w:rPr>
          <w:rFonts w:ascii="Times New Roman" w:hAnsi="Times New Roman"/>
          <w:b/>
          <w:noProof/>
          <w:color w:val="000000" w:themeColor="text1"/>
          <w:w w:val="80"/>
          <w:lang w:eastAsia="en-US"/>
        </w:rPr>
        <w:drawing>
          <wp:inline distT="0" distB="0" distL="0" distR="0" wp14:anchorId="15A1049D" wp14:editId="5D3AA96A">
            <wp:extent cx="2762250" cy="1743075"/>
            <wp:effectExtent l="0" t="0" r="0" b="9525"/>
            <wp:docPr id="54" name="Chart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0EFC" w:rsidRPr="007C5B7E" w:rsidRDefault="00D90EFC" w:rsidP="00D90EFC">
      <w:pPr>
        <w:pStyle w:val="Caption"/>
        <w:framePr w:w="4508" w:h="3870" w:hRule="exact" w:hSpace="180" w:wrap="around" w:vAnchor="text" w:hAnchor="page" w:x="6237" w:y="58"/>
        <w:rPr>
          <w:rFonts w:ascii="Times New Roman" w:hAnsi="Times New Roman" w:cs="Times New Roman"/>
          <w:b w:val="0"/>
          <w:bCs w:val="0"/>
          <w:color w:val="000000" w:themeColor="text1"/>
          <w:szCs w:val="24"/>
          <w:lang w:val="pt-BR"/>
        </w:rPr>
      </w:pPr>
      <w:bookmarkStart w:id="31" w:name="_Toc361666579"/>
      <w:r w:rsidRPr="007C5B7E">
        <w:rPr>
          <w:rFonts w:ascii="Times New Roman" w:hAnsi="Times New Roman" w:cs="Times New Roman"/>
          <w:color w:val="000000" w:themeColor="text1"/>
          <w:szCs w:val="24"/>
          <w:lang w:val="pt-BR"/>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lang w:val="pt-BR"/>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lang w:val="pt-BR"/>
        </w:rPr>
        <w:t>47</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lang w:val="pt-BR"/>
        </w:rPr>
        <w:t>. Tỷ lệ người dân trong cộng đồng hiểu đúng về nguyên nhân gây bệnh VNNB</w:t>
      </w:r>
      <w:bookmarkEnd w:id="31"/>
      <w:r w:rsidRPr="007C5B7E">
        <w:rPr>
          <w:rFonts w:ascii="Times New Roman" w:hAnsi="Times New Roman" w:cs="Times New Roman"/>
          <w:color w:val="000000" w:themeColor="text1"/>
          <w:szCs w:val="24"/>
          <w:lang w:val="pt-BR"/>
        </w:rPr>
        <w:t xml:space="preserve">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VNNB là bệnh nhiễm vi rút cấp tính làm tổn thương hệ thần kinh trung ương, thường gặp ở trẻ em dưới 15 tuổi. Nguyên nhân của bệnh do muỗi Culex đốt truyền vi rút gây bệnh từ động vật mang bệnh sang người lành. Đây là một bệnh nguy hiểm có thể đe dọa tính mạng bệnh nhân, tuy nhiên phần lớn người dân hiểu sai hoặc không biết nguyên nhân gây ra bệnh này (86,7%).</w:t>
      </w:r>
    </w:p>
    <w:p w:rsidR="00D90EFC" w:rsidRPr="007C5B7E" w:rsidRDefault="00D90EFC" w:rsidP="00D90EFC">
      <w:pPr>
        <w:pStyle w:val="Ha0"/>
        <w:rPr>
          <w:rFonts w:cs="Times New Roman"/>
          <w:color w:val="000000" w:themeColor="text1"/>
          <w:lang w:val="en-US"/>
        </w:rPr>
      </w:pP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2E82320F" wp14:editId="53C7282A">
            <wp:extent cx="5543550" cy="1857375"/>
            <wp:effectExtent l="0" t="0" r="0" b="9525"/>
            <wp:docPr id="55"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2" w:name="_Toc361666580"/>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48</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trong cộng đồng hiểu đúng về các triệu chứng của bệnh VNNB</w:t>
      </w:r>
      <w:bookmarkEnd w:id="32"/>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Tương tự như nguyên nhân gây bệnh, hiểu biết của người dân về các triệu chứng của bệnh VNNB còn khá hạn chế khi có tới 63,1% đối tượng không biết về các triệu trứng của bệnh. Dấu hiệu được nhiều người dân biết đến nhất là sốt cao đột ngột cũng chỉ đạt 31,7%. Các dấu hiệu khác được rất ít đối tượng biết đến. </w:t>
      </w: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1A5CAE60" wp14:editId="709A478D">
            <wp:extent cx="5534025" cy="2276475"/>
            <wp:effectExtent l="0" t="0" r="9525" b="9525"/>
            <wp:docPr id="56" name="Chart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3" w:name="_Toc361666581"/>
      <w:r w:rsidRPr="007C5B7E">
        <w:rPr>
          <w:rFonts w:ascii="Times New Roman" w:hAnsi="Times New Roman" w:cs="Times New Roman"/>
          <w:color w:val="000000" w:themeColor="text1"/>
          <w:szCs w:val="24"/>
        </w:rPr>
        <w:lastRenderedPageBreak/>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49</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những dấu hiệu cảnh báo nặng ở người bị VNNB</w:t>
      </w:r>
      <w:bookmarkEnd w:id="33"/>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Kiến thức của người dân về bệnh VNNB rất hạn chế và thể hiện rõ nhất qua nhận thức của họ về những dấu hiệu cảnh báo bệnh nặng ở người bị bệnh. Có tới 70% đối tượng được phỏng vấn không biết bất cứ dấu hiệu cảnh báo nào. Có giật là dấu hiệu được nhiều người biết đến nhất cũng chỉ đạt chưa đến 25%. Tất cả các dấu hiệu cảnh báo bệnh nặng còn lại được người dân biết đến rất với tỷ lệ không đáng kể (dao động dưới 6,5%). Điều này cho thấy, đây là một trong những nội dung quan trọng cần lưu ý khi truyền thông giáo dục sức khỏe tại cộng đồng. </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69B7F2A4" wp14:editId="50E478AF">
            <wp:extent cx="5505450" cy="1885950"/>
            <wp:effectExtent l="0" t="0" r="0" b="0"/>
            <wp:docPr id="57" name="Chart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4" w:name="_Toc361666582"/>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50</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biện pháp phòng bệnh VNNB</w:t>
      </w:r>
      <w:bookmarkEnd w:id="34"/>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Do chưa có hiểu biết đúng về nguyên nhân gây bệnh, các triệu chứng của bệnh cũng như những dấu hiệu cảnh báo bệnh nặng ở người bị bệnh VNNB, kiến thức phòng bệnh của người dân về bệnh VNNB của người dân trong cộng đồng còn rất hạn chế. Có tới gần 40% người dân không biết bất cứ biện pháp phòng chống bệnh VNNB nào. Hai biện pháp được người dân quan tâm nhiều nhất là tiêm vaccine phòng VNNB và luôn luôn ngủ màn ban đêm chống muỗi đốt cũng chỉ chiếm tỷ lệ thấp (lần lượt là 48,7% và 32.2%).</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67F6BC1F" wp14:editId="7F9BD656">
            <wp:extent cx="5495925" cy="2095500"/>
            <wp:effectExtent l="0" t="0" r="9525" b="0"/>
            <wp:docPr id="58" name="Chart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5" w:name="_Toc361666583"/>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51</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trung bình kiến thức của người dân trong cộng đồng về bệnh VNNB, theo tỉnh</w:t>
      </w:r>
      <w:bookmarkEnd w:id="35"/>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lang w:val="en-US"/>
        </w:rPr>
        <w:t xml:space="preserve">Mức điểm rất thấp của cộng đồng ở đa số các tỉnh cho thấy người dân gần như không hiểu gì về bệnh VNNB. Điểm trung bình kiến thức của cộng đồng về phòng chống VNNB chỉ đạt dưới 20/100 </w:t>
      </w:r>
      <w:r w:rsidRPr="007C5B7E">
        <w:rPr>
          <w:rFonts w:cs="Times New Roman"/>
          <w:color w:val="000000" w:themeColor="text1"/>
          <w:lang w:val="en-US"/>
        </w:rPr>
        <w:lastRenderedPageBreak/>
        <w:t>điểm ở 19/20 tỉnh. Mức điểm thấp nhất rơi vào các tỉnh phía Nam (&lt;10/100 điểm). Mức điểm cao nhất thuộc về cộng đồng ở Hà Nội (28,9/100 điểm). Điều này cho thấy, các nội dung về triệu chứng, dấu hiệu cảnh báo nặng và biện pháp phòng bệnh VNNB cần được tuyên truyền phổ biến cho người dân ở tất cả các tỉnh dự án.</w:t>
      </w:r>
    </w:p>
    <w:p w:rsidR="00D90EFC" w:rsidRPr="007C5B7E" w:rsidRDefault="00D90EFC" w:rsidP="00D90EFC">
      <w:pPr>
        <w:framePr w:w="4476" w:h="3558" w:hRule="exact" w:hSpace="180" w:wrap="around" w:vAnchor="text" w:hAnchor="page" w:x="6237" w:y="-20"/>
        <w:jc w:val="center"/>
        <w:rPr>
          <w:rFonts w:ascii="Times New Roman" w:hAnsi="Times New Roman"/>
          <w:b/>
          <w:bCs/>
          <w:color w:val="000000" w:themeColor="text1"/>
          <w:w w:val="80"/>
          <w:sz w:val="24"/>
          <w:szCs w:val="24"/>
        </w:rPr>
      </w:pPr>
      <w:r w:rsidRPr="007C5B7E">
        <w:rPr>
          <w:rFonts w:ascii="Times New Roman" w:hAnsi="Times New Roman"/>
          <w:b/>
          <w:noProof/>
          <w:color w:val="000000" w:themeColor="text1"/>
          <w:w w:val="80"/>
          <w:lang w:eastAsia="en-US"/>
        </w:rPr>
        <w:drawing>
          <wp:inline distT="0" distB="0" distL="0" distR="0" wp14:anchorId="187AA2B9" wp14:editId="33C141E3">
            <wp:extent cx="2447925" cy="1685925"/>
            <wp:effectExtent l="0" t="0" r="9525" b="9525"/>
            <wp:docPr id="59" name="Chart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0EFC" w:rsidRPr="007C5B7E" w:rsidRDefault="00D90EFC" w:rsidP="00D90EFC">
      <w:pPr>
        <w:pStyle w:val="Caption"/>
        <w:framePr w:w="4476" w:h="3558" w:hRule="exact" w:hSpace="180" w:wrap="around" w:vAnchor="text" w:hAnchor="page" w:x="6237" w:y="-20"/>
        <w:rPr>
          <w:rFonts w:ascii="Times New Roman" w:hAnsi="Times New Roman" w:cs="Times New Roman"/>
          <w:b w:val="0"/>
          <w:bCs w:val="0"/>
          <w:color w:val="000000" w:themeColor="text1"/>
          <w:szCs w:val="24"/>
        </w:rPr>
      </w:pPr>
      <w:bookmarkStart w:id="36" w:name="_Toc361666584"/>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52</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nguyên nhân gây bệnh tả</w:t>
      </w:r>
      <w:bookmarkEnd w:id="36"/>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Bệnh tả</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Nguyên dân gây bệnh tả là do phẩy khuẩn tả truyền từ người bệnh sang người lành qua đường phân - miệng. Tả là bệnh hay gặp nguy hiểm nhưng tỷ lệ đối tượng hiểu đúng về nguyên nhân gây bệnh không cao (55%). Điều đó có nghĩa 45% người dân hiểu sai hoặc không biết về nguyên nhân gây ra bệnh này.</w:t>
      </w:r>
    </w:p>
    <w:p w:rsidR="00D90EFC" w:rsidRPr="007C5B7E" w:rsidRDefault="00D90EFC" w:rsidP="00D90EFC">
      <w:pPr>
        <w:pStyle w:val="Ha0"/>
        <w:rPr>
          <w:rFonts w:cs="Times New Roman"/>
          <w:color w:val="000000" w:themeColor="text1"/>
          <w:lang w:val="en-US"/>
        </w:rPr>
      </w:pP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18098187" wp14:editId="3FBAC646">
            <wp:extent cx="5495925" cy="2228850"/>
            <wp:effectExtent l="0" t="0" r="9525" b="0"/>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7" w:name="_Toc361666585"/>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53</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triệu chứng của bệnh tả</w:t>
      </w:r>
      <w:bookmarkEnd w:id="37"/>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rPr>
      </w:pPr>
      <w:r w:rsidRPr="007C5B7E">
        <w:rPr>
          <w:rFonts w:cs="Times New Roman"/>
          <w:color w:val="000000" w:themeColor="text1"/>
        </w:rPr>
        <w:t>Trong số các triệu chứng nhận biết bệnh tả, triệu chứng tiêu chảy liên tục nhiều lần trong ngày được đa số người dân trong cộng đồng biết đến (83,5%). Tuy nhiên, một triệu chứng chỉ điểm quan trọng ít được các đối tượng nhắc đến là phân toàn nước, trắng đục như nước vo gạo (24,5%). Các triệu chứng liên quan đến dấu hiệu mất nước nặng khác như mệt lả, mắt trũng, da khô được rất ít người dân biết đến. Điều đáng lưu ý là vẫn còn một bộ phân không nhỏ người dân không biết triệu chứng nào của bệnh tả (12,4%).</w:t>
      </w: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lastRenderedPageBreak/>
        <w:drawing>
          <wp:inline distT="0" distB="0" distL="0" distR="0" wp14:anchorId="7B55480A" wp14:editId="11B994F5">
            <wp:extent cx="5524500" cy="1943100"/>
            <wp:effectExtent l="0" t="0" r="0" b="0"/>
            <wp:docPr id="61" name="Chart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8" w:name="_Toc361666586"/>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54</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những dấu hiệu cảnh báo nặng ở người bị bệnh tả</w:t>
      </w:r>
      <w:bookmarkEnd w:id="38"/>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Kết quả điều tra cho thấy, hơn một nửa (54,6%) đối tượng phỏng vấn không biết bất cứ dấu hiệu cảnh báo nặng nào của người bị bệnh tả. Hai dấu hiệu được trên dưới 20% đối tượng đề cập là khát nước và li bì hôn mê. Các dấu hiệu do mất nước nặng khác như huyết áp tụt, ít hoặc không đi tiểu, tay chân lạnh, mạch nhanh, khó bắt chỉ được rất ít người biết đến. </w:t>
      </w: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17942F15" wp14:editId="2ADEF553">
            <wp:extent cx="5495925" cy="2809875"/>
            <wp:effectExtent l="0" t="0" r="9525" b="9525"/>
            <wp:docPr id="133"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39" w:name="_Toc361666587"/>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55</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biện pháp phòng bệnh tả</w:t>
      </w:r>
      <w:bookmarkEnd w:id="39"/>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So với kiến thức của người dân trong cộng đồng về nguyên nhân, triệu chứng cũng như nhận biết những dấu hiệu cảnh báo nặng của bệnh tả, kiến thức của họ về cách phòng chống bệnh tả tốt hơn, mặc dù chưa đầy đủ. Hai cách phòng chống bệnh tả được người dân chú ý nhiều nhất là ăn chín và uống nước sôi/sạch (lần lượt là 85,8% và 84,8%). Biện pháp RTXP trước khi ăn và sau khi đi vệ sinh là một biện pháp đơn giản và hiệu quả nhưng chỉ được 28,8% đối tượng biết đến. Rất nhiều biện pháp phòng bệnh khác mà người dân chưa đề cập đến như không ăn gỏi cá, nem chua, sử dụng nhà tiêu HVS, không dùng phân tươi, diệt ruồi, thu gom rác hàng ngày (dưới 10%).</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lastRenderedPageBreak/>
        <w:drawing>
          <wp:inline distT="0" distB="0" distL="0" distR="0" wp14:anchorId="46762993" wp14:editId="3E25BDA0">
            <wp:extent cx="5514975" cy="2371725"/>
            <wp:effectExtent l="0" t="0" r="9525" b="9525"/>
            <wp:docPr id="63" name="Chart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0" w:name="_Toc361666588"/>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56</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trung bình kiến thức của người dân trong cộng đồng về bệnh tả, theo tỉnh</w:t>
      </w:r>
      <w:bookmarkEnd w:id="40"/>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lang w:val="en-US"/>
        </w:rPr>
        <w:t>Nhìn chung, điểm kiến thức của người dân trong cộng đồng về phòng chống bệnh tả chỉ đạt dưới mức trung bình ở tất cả các tỉnh. Mức điểm này đặc biệt thấp ở các tỉnh Điện Biên và Lào Cai (13,7 và 18,6/100 điểm). Mức điểm này đạt cao nhất ở Hà Nội (37,7/100 điểm). Các dấu hiệu cảnh báo nặng ở người bị bệnh tả là nội dung có rất ít người biết đến và cần được chú trọng trong chương trình truyền thông phòng chống bệnh tả tại các tỉnh dự án.</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Giun truyền qua đất</w:t>
      </w:r>
    </w:p>
    <w:p w:rsidR="00D90EFC" w:rsidRPr="007C5B7E" w:rsidRDefault="00D90EFC" w:rsidP="00D90EFC">
      <w:pPr>
        <w:jc w:val="center"/>
        <w:rPr>
          <w:rFonts w:ascii="Times New Roman" w:hAnsi="Times New Roman"/>
          <w:b/>
          <w:bCs/>
          <w:color w:val="000000" w:themeColor="text1"/>
          <w:w w:val="80"/>
          <w:sz w:val="24"/>
          <w:szCs w:val="24"/>
        </w:rPr>
      </w:pPr>
    </w:p>
    <w:p w:rsidR="00D90EFC" w:rsidRPr="007C5B7E" w:rsidRDefault="00D90EFC" w:rsidP="00D90EFC">
      <w:pPr>
        <w:jc w:val="center"/>
        <w:rPr>
          <w:rFonts w:ascii="Times New Roman" w:hAnsi="Times New Roman"/>
          <w:b/>
          <w:bCs/>
          <w:color w:val="000000" w:themeColor="text1"/>
          <w:w w:val="80"/>
          <w:sz w:val="24"/>
          <w:szCs w:val="24"/>
        </w:rPr>
      </w:pPr>
      <w:r w:rsidRPr="007C5B7E">
        <w:rPr>
          <w:rFonts w:ascii="Times New Roman" w:hAnsi="Times New Roman"/>
          <w:noProof/>
          <w:color w:val="000000" w:themeColor="text1"/>
          <w:lang w:eastAsia="en-US"/>
        </w:rPr>
        <w:drawing>
          <wp:inline distT="0" distB="0" distL="0" distR="0" wp14:anchorId="48E87911" wp14:editId="19796821">
            <wp:extent cx="5448300" cy="1781175"/>
            <wp:effectExtent l="0" t="0" r="0" b="9525"/>
            <wp:docPr id="25"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1" w:name="_Toc361666589"/>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57</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biết các loại giun thường mắc ở người</w:t>
      </w:r>
      <w:bookmarkEnd w:id="41"/>
    </w:p>
    <w:p w:rsidR="00D90EFC" w:rsidRPr="007C5B7E" w:rsidRDefault="00D90EFC" w:rsidP="00D90EFC">
      <w:pPr>
        <w:pStyle w:val="Ha0"/>
        <w:rPr>
          <w:rFonts w:cs="Times New Roman"/>
          <w:color w:val="000000" w:themeColor="text1"/>
        </w:rPr>
      </w:pPr>
      <w:r w:rsidRPr="007C5B7E">
        <w:rPr>
          <w:rFonts w:cs="Times New Roman"/>
          <w:color w:val="000000" w:themeColor="text1"/>
        </w:rPr>
        <w:t>Giun truyền qua đất (GTQĐ) là bệnh rất phổ biến. Các loại giun truyền qua đất bao gồm giun đũa, giun tóc và giun móc. Trong số các loại giun truyền qua đất, giun đũa được người dân biết đến nhiều nhất (66,3%), giun móc và giun tóc có tỷ lệ cộng đồng biết đến thấp (44% và 17,3%). Đáng chú ý là nhiều người dân trong cộng đồng không biết loại giun nào thường mắc ở người (20,8%).</w:t>
      </w: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lastRenderedPageBreak/>
        <w:drawing>
          <wp:inline distT="0" distB="0" distL="0" distR="0" wp14:anchorId="619C837E" wp14:editId="4C6D59E1">
            <wp:extent cx="5534025" cy="2209800"/>
            <wp:effectExtent l="0" t="0" r="9525" b="0"/>
            <wp:docPr id="65" name="Chart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2" w:name="_Toc361666590"/>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58</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trong cộng đồng hiểu đúng về các triệu chứng của bệnh GTQĐ</w:t>
      </w:r>
      <w:bookmarkEnd w:id="42"/>
    </w:p>
    <w:p w:rsidR="00D90EFC" w:rsidRPr="007C5B7E" w:rsidRDefault="00D90EFC" w:rsidP="00D90EFC">
      <w:pPr>
        <w:pStyle w:val="Ha0"/>
        <w:rPr>
          <w:rFonts w:cs="Times New Roman"/>
          <w:color w:val="000000" w:themeColor="text1"/>
        </w:rPr>
      </w:pPr>
      <w:r w:rsidRPr="007C5B7E">
        <w:rPr>
          <w:rFonts w:cs="Times New Roman"/>
          <w:color w:val="000000" w:themeColor="text1"/>
        </w:rPr>
        <w:t>Nhiễm giun truyền qua đất gây nên tình trạng suy dinh dưỡng, thiếu máu, chậm phát triển về thể lực và tinh thần, tăng nguy cơ bị nhiễm các bệnh khác. Trong số các triệu chứng cụ thể của bệnh giun truyền qua đất, đau bụng vùng quanh rốn hay ở vùng thượng vị là triệu chứng thường gặp và được người dân biết đến nhiều nhất (70,1%), kế đến là da xanh xao (38,4%), gầy còm (31,8%) và buồn nôn (25,3%), các triệu chứng khác được ít người nhắc đến. Điều đáng quan tâm là vẫn còn 12,3% người dân không biết đến triệu chứng nào của bệnh.</w:t>
      </w:r>
    </w:p>
    <w:p w:rsidR="00D90EFC" w:rsidRPr="007C5B7E" w:rsidRDefault="00D90EFC" w:rsidP="00D90EFC">
      <w:pPr>
        <w:spacing w:before="240" w:after="120" w:line="320" w:lineRule="atLeast"/>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1A1DF62A" wp14:editId="0A79728B">
            <wp:extent cx="5562600" cy="3105150"/>
            <wp:effectExtent l="0" t="0" r="0" b="0"/>
            <wp:docPr id="66" name="Chart 6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3" w:name="_Toc361666591"/>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59</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biết về các biện pháp phòng bệnh GTQĐ</w:t>
      </w:r>
      <w:bookmarkEnd w:id="43"/>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Kiến thức của người dân về các biện pháp phòng bệnh GTQĐ chưa thực sự đầy đủ khi phần lớn đối tượng chỉ đề cập đến việc ăn chín và uống nước sôi/sạch (79,5% và 78,3%).</w:t>
      </w:r>
      <w:r w:rsidRPr="007C5B7E">
        <w:rPr>
          <w:rFonts w:cs="Times New Roman"/>
          <w:color w:val="000000" w:themeColor="text1"/>
          <w:lang w:val="en-US"/>
        </w:rPr>
        <w:t xml:space="preserve"> </w:t>
      </w:r>
      <w:r w:rsidRPr="007C5B7E">
        <w:rPr>
          <w:rFonts w:cs="Times New Roman"/>
          <w:color w:val="000000" w:themeColor="text1"/>
        </w:rPr>
        <w:t>Để đề phòng bệnh này, điều quan trọng là phải giữ gìn vệ sinh thân thể, vệ sinh ăn uống,</w:t>
      </w:r>
      <w:r w:rsidRPr="007C5B7E">
        <w:rPr>
          <w:rFonts w:cs="Times New Roman"/>
          <w:color w:val="000000" w:themeColor="text1"/>
          <w:lang w:val="en-US"/>
        </w:rPr>
        <w:t xml:space="preserve"> </w:t>
      </w:r>
      <w:r w:rsidRPr="007C5B7E">
        <w:rPr>
          <w:rFonts w:cs="Times New Roman"/>
          <w:color w:val="000000" w:themeColor="text1"/>
        </w:rPr>
        <w:t xml:space="preserve">thường xuyên rửa tay cho </w:t>
      </w:r>
      <w:r w:rsidRPr="007C5B7E">
        <w:rPr>
          <w:rFonts w:cs="Times New Roman"/>
          <w:color w:val="000000" w:themeColor="text1"/>
        </w:rPr>
        <w:lastRenderedPageBreak/>
        <w:t>trẻ bằng nước sạch với xà bông trước khi ăn và sau khi đi vệ sinh, sử dụng nhà tiêu HVS… Tuy nhiên, các biện pháp này chỉ được một số ít người dân đề cập đến. Giun truyền qua đất là bệnh khá phổ biến nhưng kiến thức của người dân vẫn còn nhiều hạn chế. Do đó, việc truyền thông giáo dục sức khỏe cho cộng đồng cần phải đẩy mạnh hơn nữa trong thời gian tới.</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702BE455" wp14:editId="5EE386AA">
            <wp:extent cx="5514975" cy="2181225"/>
            <wp:effectExtent l="0" t="0" r="9525" b="9525"/>
            <wp:docPr id="67" name="Chart 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4" w:name="_Toc361666592"/>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60</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trung bình kiến thức của người dân trong cộng đồng về bệnh giun truyền qua đất, theo tỉnh</w:t>
      </w:r>
      <w:bookmarkEnd w:id="44"/>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lang w:val="en-US"/>
        </w:rPr>
        <w:t xml:space="preserve">Mặc dù là </w:t>
      </w:r>
      <w:r w:rsidRPr="007C5B7E">
        <w:rPr>
          <w:rFonts w:cs="Times New Roman"/>
          <w:color w:val="000000" w:themeColor="text1"/>
        </w:rPr>
        <w:t>bệnh</w:t>
      </w:r>
      <w:r w:rsidRPr="007C5B7E">
        <w:rPr>
          <w:rFonts w:cs="Times New Roman"/>
          <w:color w:val="000000" w:themeColor="text1"/>
          <w:lang w:val="en-US"/>
        </w:rPr>
        <w:t xml:space="preserve"> phổ biến nhưng kiến thức của người dân về GTQĐ chỉ đạt dưới mức trung bình ở tất cả các tỉnh dự án. Điểm kiến thức của người dân tại các tỉnh phía Nam về bệnh GTQĐ thấp hơn nhiều so với các tỉnh khác, đặc biệt là cộng đồng ở Cần Thơ, Trà Vinh, Kiên Giang, Đồng Tháp (dưới 20/100 điểm).</w:t>
      </w:r>
    </w:p>
    <w:p w:rsidR="00D90EFC" w:rsidRPr="007C5B7E" w:rsidRDefault="00D90EFC" w:rsidP="00D90EFC">
      <w:pPr>
        <w:framePr w:w="4712" w:h="3612" w:hRule="exact" w:hSpace="180" w:wrap="around" w:vAnchor="text" w:hAnchor="page" w:x="6022" w:y="436"/>
        <w:jc w:val="center"/>
        <w:rPr>
          <w:rFonts w:ascii="Times New Roman" w:hAnsi="Times New Roman"/>
          <w:color w:val="000000" w:themeColor="text1"/>
          <w:sz w:val="24"/>
          <w:szCs w:val="24"/>
        </w:rPr>
      </w:pPr>
      <w:r w:rsidRPr="007C5B7E">
        <w:rPr>
          <w:rFonts w:ascii="Times New Roman" w:hAnsi="Times New Roman"/>
          <w:b/>
          <w:noProof/>
          <w:color w:val="000000" w:themeColor="text1"/>
          <w:w w:val="80"/>
          <w:lang w:eastAsia="en-US"/>
        </w:rPr>
        <w:drawing>
          <wp:inline distT="0" distB="0" distL="0" distR="0" wp14:anchorId="59B21647" wp14:editId="200D7890">
            <wp:extent cx="2447925" cy="1685925"/>
            <wp:effectExtent l="0" t="0" r="9525" b="9525"/>
            <wp:docPr id="136" name="Chart 1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90EFC" w:rsidRPr="007C5B7E" w:rsidRDefault="00D90EFC" w:rsidP="00D90EFC">
      <w:pPr>
        <w:pStyle w:val="Caption"/>
        <w:framePr w:w="4712" w:h="3612" w:hRule="exact" w:hSpace="180" w:wrap="around" w:vAnchor="text" w:hAnchor="page" w:x="6022" w:y="436"/>
        <w:rPr>
          <w:rFonts w:ascii="Times New Roman" w:hAnsi="Times New Roman" w:cs="Times New Roman"/>
          <w:b w:val="0"/>
          <w:bCs w:val="0"/>
          <w:color w:val="000000" w:themeColor="text1"/>
          <w:szCs w:val="24"/>
        </w:rPr>
      </w:pPr>
      <w:bookmarkStart w:id="45" w:name="_Toc361666593"/>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61</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trong cộng đồng hiểu đúng về nguyên nhân gây bệnh TCM</w:t>
      </w:r>
      <w:bookmarkEnd w:id="45"/>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Tay chân miệng</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 xml:space="preserve">Bệnh </w:t>
      </w:r>
      <w:r w:rsidRPr="007C5B7E">
        <w:rPr>
          <w:rFonts w:cs="Times New Roman"/>
          <w:color w:val="000000" w:themeColor="text1"/>
          <w:lang w:val="en-US"/>
        </w:rPr>
        <w:t>tay chân miệng</w:t>
      </w:r>
      <w:r w:rsidRPr="007C5B7E">
        <w:rPr>
          <w:rFonts w:cs="Times New Roman"/>
          <w:color w:val="000000" w:themeColor="text1"/>
        </w:rPr>
        <w:t xml:space="preserve"> là bệnh truyền nhiễm lây từ người sang người, dễ gây thành dịch do vi rút đường ruột gây ra, chủ yếu là Coxsacke virus A16 và Enterovirus 71 (EV71). Biểu đồ trên cho thấy, kiến thức của người dân trong cộng đồng về nguyên nhân gây bệnh </w:t>
      </w:r>
      <w:r w:rsidRPr="007C5B7E">
        <w:rPr>
          <w:rFonts w:cs="Times New Roman"/>
          <w:color w:val="000000" w:themeColor="text1"/>
          <w:lang w:val="en-US"/>
        </w:rPr>
        <w:t>tay chân miệng</w:t>
      </w:r>
      <w:r w:rsidRPr="007C5B7E">
        <w:rPr>
          <w:rFonts w:cs="Times New Roman"/>
          <w:color w:val="000000" w:themeColor="text1"/>
        </w:rPr>
        <w:t xml:space="preserve"> còn rất hạn chế.</w:t>
      </w:r>
      <w:r w:rsidRPr="007C5B7E">
        <w:rPr>
          <w:rFonts w:cs="Times New Roman"/>
          <w:color w:val="000000" w:themeColor="text1"/>
          <w:lang w:val="en-US"/>
        </w:rPr>
        <w:t xml:space="preserve"> </w:t>
      </w:r>
      <w:r w:rsidRPr="007C5B7E">
        <w:rPr>
          <w:rFonts w:cs="Times New Roman"/>
          <w:color w:val="000000" w:themeColor="text1"/>
        </w:rPr>
        <w:t xml:space="preserve">Tỷ lệ người dân hiểu sai và không biết về bệnh này khá cao (37,8% và 31,3%). </w:t>
      </w:r>
    </w:p>
    <w:p w:rsidR="00D90EFC" w:rsidRPr="007C5B7E" w:rsidRDefault="00D90EFC" w:rsidP="00D90EFC">
      <w:pPr>
        <w:pStyle w:val="Ha0"/>
        <w:rPr>
          <w:rFonts w:cs="Times New Roman"/>
          <w:color w:val="000000" w:themeColor="text1"/>
          <w:lang w:val="en-US"/>
        </w:rPr>
      </w:pP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lastRenderedPageBreak/>
        <w:drawing>
          <wp:inline distT="0" distB="0" distL="0" distR="0" wp14:anchorId="3FD6ECD3" wp14:editId="3348438E">
            <wp:extent cx="5495925" cy="2295525"/>
            <wp:effectExtent l="0" t="0" r="9525" b="9525"/>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6" w:name="_Toc361666594"/>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62</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triệu chứng của bệnh TCM</w:t>
      </w:r>
      <w:bookmarkEnd w:id="46"/>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Ba triệu chứng của bệnh </w:t>
      </w:r>
      <w:r w:rsidRPr="007C5B7E">
        <w:rPr>
          <w:rFonts w:cs="Times New Roman"/>
          <w:color w:val="000000" w:themeColor="text1"/>
          <w:lang w:val="en-US"/>
        </w:rPr>
        <w:t>tay chân miệng</w:t>
      </w:r>
      <w:r w:rsidRPr="007C5B7E">
        <w:rPr>
          <w:rFonts w:cs="Times New Roman"/>
          <w:color w:val="000000" w:themeColor="text1"/>
        </w:rPr>
        <w:t xml:space="preserve"> được người dân biết đến nhiều nhất là phỏng nước/vết loét nhỏ xuất hiện ở miệng, lợi, lưỡi (59,3%); phát ban, phỏng nước ở lòng bàn tay, bàn chân, gối, mông (51,8%) và sốt nhẹ (48,6%); các triệu chứng khác được rất ít người biết đến. Đáng chú ý là tỷ lệ người dân không biết bất cứ triệu chứng nào của bệnh TCM khá cao (21,1%).</w:t>
      </w: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76545D73" wp14:editId="1D91EDD4">
            <wp:extent cx="5495925" cy="2343150"/>
            <wp:effectExtent l="0" t="0" r="9525" b="0"/>
            <wp:docPr id="70" name="Chart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7" w:name="_Toc361666595"/>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63</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biết về những dấu hiệu cảnh báo nặng ở người bị bệnh TCM</w:t>
      </w:r>
      <w:bookmarkEnd w:id="47"/>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Tương tự như các bệnh truyền nhiễm khác, kiến thức của người dân về các dấu hiệu cảnh báo nặng ở người bị bệnh </w:t>
      </w:r>
      <w:r w:rsidRPr="007C5B7E">
        <w:rPr>
          <w:rFonts w:cs="Times New Roman"/>
          <w:color w:val="000000" w:themeColor="text1"/>
          <w:lang w:val="en-US"/>
        </w:rPr>
        <w:t>tay chân miệng</w:t>
      </w:r>
      <w:r w:rsidRPr="007C5B7E">
        <w:rPr>
          <w:rFonts w:cs="Times New Roman"/>
          <w:color w:val="000000" w:themeColor="text1"/>
        </w:rPr>
        <w:t xml:space="preserve"> rất hạn chế. Có tới 46% đối tượng phỏng vấn không biết bất cứ dấu hiệu nào, dấu hiệu được người dân chú ý nhiều nhất là sốt trên 2 ngày, sốt cao trên 39 độ (47,6%). Nhiều dấu hiệu nguy hiểm khác bị bỏ qua là thở nhanh, thở mệt, nôn ói nhiều, giật mình, run tay chân, yếu liệt chân tay (dưới 5%). </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lastRenderedPageBreak/>
        <w:drawing>
          <wp:inline distT="0" distB="0" distL="0" distR="0" wp14:anchorId="025DAAF9" wp14:editId="5E74B479">
            <wp:extent cx="5562600" cy="2066925"/>
            <wp:effectExtent l="0" t="0" r="0" b="9525"/>
            <wp:docPr id="71" name="Chart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8" w:name="_Toc361666596"/>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64</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biết các biện pháp phòng bệnh TCM</w:t>
      </w:r>
      <w:bookmarkEnd w:id="48"/>
    </w:p>
    <w:p w:rsidR="00D90EFC" w:rsidRPr="007C5B7E" w:rsidRDefault="00D90EFC" w:rsidP="00D90EFC">
      <w:pPr>
        <w:pStyle w:val="Ha0"/>
        <w:rPr>
          <w:rFonts w:cs="Times New Roman"/>
          <w:color w:val="000000" w:themeColor="text1"/>
          <w:spacing w:val="-2"/>
        </w:rPr>
      </w:pPr>
      <w:r w:rsidRPr="007C5B7E">
        <w:rPr>
          <w:rFonts w:cs="Times New Roman"/>
          <w:color w:val="000000" w:themeColor="text1"/>
          <w:spacing w:val="-2"/>
        </w:rPr>
        <w:t xml:space="preserve">Do tính chất dễ lây lan và hậu quả nghiêm trọng của bệnh nên người dân cần phải biết các biện pháp phòng ngừa. Kết quả điều tra cho thấy, rửa tay cho trẻ nhiều lần trong ngày bằng xà phòng là biện pháp phòng bệnh </w:t>
      </w:r>
      <w:r w:rsidRPr="007C5B7E">
        <w:rPr>
          <w:rFonts w:cs="Times New Roman"/>
          <w:color w:val="000000" w:themeColor="text1"/>
          <w:spacing w:val="-2"/>
          <w:lang w:val="en-US"/>
        </w:rPr>
        <w:t>tay chân miệng</w:t>
      </w:r>
      <w:r w:rsidRPr="007C5B7E">
        <w:rPr>
          <w:rFonts w:cs="Times New Roman"/>
          <w:color w:val="000000" w:themeColor="text1"/>
          <w:spacing w:val="-2"/>
        </w:rPr>
        <w:t xml:space="preserve"> được nhiều người đề cập đến nhất (61,5%); kế đến là cho trẻ ăn ch</w:t>
      </w:r>
      <w:r w:rsidRPr="007C5B7E">
        <w:rPr>
          <w:rFonts w:cs="Times New Roman"/>
          <w:color w:val="000000" w:themeColor="text1"/>
          <w:spacing w:val="-2"/>
          <w:lang w:val="en-US"/>
        </w:rPr>
        <w:t>í</w:t>
      </w:r>
      <w:r w:rsidRPr="007C5B7E">
        <w:rPr>
          <w:rFonts w:cs="Times New Roman"/>
          <w:color w:val="000000" w:themeColor="text1"/>
          <w:spacing w:val="-2"/>
        </w:rPr>
        <w:t>n, uống nước chín/sạch (40,2%). Tuy nhiên, do sự hiểu biết về nguyên nhân gây bệnh cũng như triệu chứng và các dấu hiệu cảnh báo nặng của bệnh còn hạn chế nên vẫn còn 21,1% người dân không biết biện pháp phòng bệnh này.</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3E3C71A2" wp14:editId="2FE01F02">
            <wp:extent cx="5495925" cy="2486025"/>
            <wp:effectExtent l="0" t="0" r="9525" b="9525"/>
            <wp:docPr id="72"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49" w:name="_Toc361666597"/>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65</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trung bình kiến thức của người dân trong cộng đồng về bệnh TCM, theo tỉnh</w:t>
      </w:r>
      <w:bookmarkEnd w:id="49"/>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Điểm TBKT của người dân về bệnh tay chân miệng rất thấp ở tất cả các tỉnh dự án (&lt;=30 điểm), đặc biệt là ở Điện Biên, Hà Tĩnh, Lào Cai, Nghệ An, Quảng Bình, Quảng Trị, Thanh Hóa (dưới 20/100 điểm). Điểm kiến thức trung bình của cộng đồng đạt cao nhất ở Hà Nội (30/100 điểm). </w:t>
      </w:r>
    </w:p>
    <w:p w:rsidR="00D90EFC" w:rsidRPr="007C5B7E" w:rsidRDefault="00D90EFC" w:rsidP="00D90EFC">
      <w:pPr>
        <w:pStyle w:val="Ha0"/>
        <w:rPr>
          <w:rFonts w:cs="Times New Roman"/>
          <w:b/>
          <w:iCs w:val="0"/>
          <w:color w:val="000000" w:themeColor="text1"/>
          <w:lang w:bidi="ar-SA"/>
        </w:rPr>
      </w:pPr>
      <w:r w:rsidRPr="007C5B7E">
        <w:rPr>
          <w:rFonts w:cs="Times New Roman"/>
          <w:b/>
          <w:bCs w:val="0"/>
          <w:color w:val="000000" w:themeColor="text1"/>
        </w:rPr>
        <w:br w:type="page"/>
      </w:r>
      <w:r w:rsidRPr="007C5B7E">
        <w:rPr>
          <w:rFonts w:cs="Times New Roman"/>
          <w:b/>
          <w:iCs w:val="0"/>
          <w:color w:val="000000" w:themeColor="text1"/>
          <w:lang w:bidi="ar-SA"/>
        </w:rPr>
        <w:lastRenderedPageBreak/>
        <w:t>Cúm A H5N1</w:t>
      </w:r>
    </w:p>
    <w:p w:rsidR="00D90EFC" w:rsidRPr="007C5B7E" w:rsidRDefault="00D90EFC" w:rsidP="00D90EFC">
      <w:pPr>
        <w:framePr w:w="4465" w:h="3493" w:hRule="exact" w:hSpace="180" w:wrap="around" w:vAnchor="text" w:hAnchor="page" w:x="6237" w:y="58"/>
        <w:jc w:val="center"/>
        <w:rPr>
          <w:rFonts w:ascii="Times New Roman" w:hAnsi="Times New Roman"/>
          <w:b/>
          <w:bCs/>
          <w:color w:val="000000" w:themeColor="text1"/>
          <w:w w:val="80"/>
          <w:sz w:val="24"/>
          <w:szCs w:val="24"/>
          <w:lang w:val="pt-BR"/>
        </w:rPr>
      </w:pPr>
      <w:r w:rsidRPr="007C5B7E">
        <w:rPr>
          <w:rFonts w:ascii="Times New Roman" w:hAnsi="Times New Roman"/>
          <w:b/>
          <w:noProof/>
          <w:color w:val="000000" w:themeColor="text1"/>
          <w:w w:val="80"/>
          <w:lang w:eastAsia="en-US"/>
        </w:rPr>
        <w:drawing>
          <wp:inline distT="0" distB="0" distL="0" distR="0" wp14:anchorId="44124A52" wp14:editId="0CBA0748">
            <wp:extent cx="2447925" cy="1685925"/>
            <wp:effectExtent l="0" t="0" r="9525" b="9525"/>
            <wp:docPr id="140" name="Chart 1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90EFC" w:rsidRPr="007C5B7E" w:rsidRDefault="00D90EFC" w:rsidP="00D90EFC">
      <w:pPr>
        <w:pStyle w:val="Caption"/>
        <w:framePr w:w="4465" w:h="3493" w:hRule="exact" w:hSpace="180" w:wrap="around" w:vAnchor="text" w:hAnchor="page" w:x="6237" w:y="58"/>
        <w:rPr>
          <w:rFonts w:ascii="Times New Roman" w:hAnsi="Times New Roman" w:cs="Times New Roman"/>
          <w:b w:val="0"/>
          <w:bCs w:val="0"/>
          <w:color w:val="000000" w:themeColor="text1"/>
          <w:szCs w:val="24"/>
          <w:lang w:val="pt-BR"/>
        </w:rPr>
      </w:pPr>
      <w:bookmarkStart w:id="50" w:name="_Toc361666598"/>
      <w:r w:rsidRPr="007C5B7E">
        <w:rPr>
          <w:rFonts w:ascii="Times New Roman" w:hAnsi="Times New Roman" w:cs="Times New Roman"/>
          <w:color w:val="000000" w:themeColor="text1"/>
          <w:szCs w:val="24"/>
          <w:lang w:val="pt-BR"/>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lang w:val="pt-BR"/>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lang w:val="pt-BR"/>
        </w:rPr>
        <w:t>66</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lang w:val="pt-BR"/>
        </w:rPr>
        <w:t>. Tỷ lệ cộng đồng hiểu đúng về bệnh cúm A H5N1</w:t>
      </w:r>
      <w:bookmarkEnd w:id="50"/>
      <w:r w:rsidRPr="007C5B7E">
        <w:rPr>
          <w:rFonts w:ascii="Times New Roman" w:hAnsi="Times New Roman" w:cs="Times New Roman"/>
          <w:color w:val="000000" w:themeColor="text1"/>
          <w:szCs w:val="24"/>
          <w:lang w:val="pt-BR"/>
        </w:rPr>
        <w:t xml:space="preserve"> </w:t>
      </w:r>
    </w:p>
    <w:p w:rsidR="00D90EFC" w:rsidRPr="007C5B7E" w:rsidRDefault="00D90EFC" w:rsidP="00D90EFC">
      <w:pPr>
        <w:pStyle w:val="Ha0"/>
        <w:rPr>
          <w:rFonts w:cs="Times New Roman"/>
          <w:color w:val="000000" w:themeColor="text1"/>
          <w:spacing w:val="-2"/>
          <w:lang w:val="en-US"/>
        </w:rPr>
      </w:pPr>
      <w:r w:rsidRPr="007C5B7E">
        <w:rPr>
          <w:rFonts w:cs="Times New Roman"/>
          <w:color w:val="000000" w:themeColor="text1"/>
          <w:spacing w:val="-2"/>
        </w:rPr>
        <w:t>Cúm A H5N1 là bệnh cúm nguy hiểm và có thể lây từ gia cầm sang người. Mặc dù chương trình truyền thông giáo dục sức khỏe đã đặc biệt chú trọng đến căn bệnh nguy hiểm này trong những năm qua, vẫn còn trên 1/3 cộng đồng đang hiểu sai hoặc không biết gì về bệnh này (38,5%). Số đối tượng phỏng vấn có hiểu biết đúng về bệnh cúm A H5N1 chỉ đạt 61%.</w:t>
      </w:r>
    </w:p>
    <w:p w:rsidR="00D90EFC" w:rsidRPr="007C5B7E" w:rsidRDefault="00D90EFC" w:rsidP="00D90EFC">
      <w:pPr>
        <w:pStyle w:val="Ha0"/>
        <w:rPr>
          <w:rFonts w:cs="Times New Roman"/>
          <w:color w:val="000000" w:themeColor="text1"/>
          <w:spacing w:val="-2"/>
          <w:lang w:val="en-US"/>
        </w:rPr>
      </w:pP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57B60050" wp14:editId="7C36EEE0">
            <wp:extent cx="5543550" cy="1857375"/>
            <wp:effectExtent l="0" t="0" r="0" b="9525"/>
            <wp:docPr id="74" name="Chart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51" w:name="_Toc361666599"/>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67</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biết về các đường lây truyền bệnh cúm A H5N1</w:t>
      </w:r>
      <w:bookmarkEnd w:id="51"/>
    </w:p>
    <w:p w:rsidR="00D90EFC" w:rsidRPr="007C5B7E" w:rsidRDefault="00D90EFC" w:rsidP="00D90EFC">
      <w:pPr>
        <w:pStyle w:val="Ha0"/>
        <w:rPr>
          <w:rFonts w:cs="Times New Roman"/>
          <w:color w:val="000000" w:themeColor="text1"/>
        </w:rPr>
      </w:pPr>
      <w:r w:rsidRPr="007C5B7E">
        <w:rPr>
          <w:rFonts w:cs="Times New Roman"/>
          <w:color w:val="000000" w:themeColor="text1"/>
        </w:rPr>
        <w:t>Đường lây truyền phổ biến của bệnh cúm A H5N1 được nhiều người dân biết đến nhất là tiếp xúc trực tiếp với gia cầm, trứng gia cầm bị bệnh (70,5%) và ăn thịt, trứng của gia cầm chưa được nấu chín (50,2%). Việc tiếp xúc với phân/chất thải của gia cầm bị bệnh, tiếp xúc trực tiếp với người bị bệnh cúm gia cầm, trực tiếp giết mổ gia cầm bệnh, nơi ở gần chuồng trại của gia cầm bệnh cũng là những đường lây cần được chú ý nhưng chưa được nhiều đối tượng đề cập đến (dưới 30,0%).</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62770434" wp14:editId="0AE93069">
            <wp:extent cx="5495925" cy="1971675"/>
            <wp:effectExtent l="0" t="0" r="9525" b="9525"/>
            <wp:docPr id="137" name="Chart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52" w:name="_Toc361666600"/>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68</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triệu chứng của bệnh cúm A H5N1</w:t>
      </w:r>
      <w:bookmarkEnd w:id="52"/>
    </w:p>
    <w:p w:rsidR="00D90EFC" w:rsidRPr="007C5B7E" w:rsidRDefault="00D90EFC" w:rsidP="00D90EFC">
      <w:pPr>
        <w:pStyle w:val="Ha0"/>
        <w:rPr>
          <w:rFonts w:cs="Times New Roman"/>
          <w:color w:val="000000" w:themeColor="text1"/>
        </w:rPr>
      </w:pPr>
      <w:r w:rsidRPr="007C5B7E">
        <w:rPr>
          <w:rFonts w:cs="Times New Roman"/>
          <w:color w:val="000000" w:themeColor="text1"/>
        </w:rPr>
        <w:lastRenderedPageBreak/>
        <w:t>Triệu chứng phổ biến của bệnh cúm A H5N1 được người dân biết đến nhiều nhất là sốt trên 38 độ (66,9%).</w:t>
      </w:r>
      <w:r w:rsidRPr="007C5B7E">
        <w:rPr>
          <w:rFonts w:cs="Times New Roman"/>
          <w:color w:val="000000" w:themeColor="text1"/>
          <w:lang w:val="en-US"/>
        </w:rPr>
        <w:t xml:space="preserve"> </w:t>
      </w:r>
      <w:r w:rsidRPr="007C5B7E">
        <w:rPr>
          <w:rFonts w:cs="Times New Roman"/>
          <w:color w:val="000000" w:themeColor="text1"/>
        </w:rPr>
        <w:t>Các triệu chứng khác như ho, ho khan, đau ngực; đau đầu, nhức cơ; khó thở, tức ngực, thở nhanh, tím tái được biết đến với tỷ lệ thấp hơn (33,6%, 18,9% và 22,4%). Điều đáng chú ý là vẫn còn hơn 1/4 người dân trong cộng đồng không biết bất kỳ triệu chứng nào của bệnh cúm A H5N1.</w:t>
      </w:r>
    </w:p>
    <w:p w:rsidR="00D90EFC" w:rsidRPr="007C5B7E" w:rsidRDefault="00D90EFC" w:rsidP="00D90EFC">
      <w:pPr>
        <w:spacing w:before="120" w:after="120"/>
        <w:jc w:val="both"/>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2EF2E6BD" wp14:editId="378ABC26">
            <wp:extent cx="5562600" cy="2819400"/>
            <wp:effectExtent l="0" t="0" r="0" b="0"/>
            <wp:docPr id="76" name="Chart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53" w:name="_Toc361666601"/>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69</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cộng đồng hiểu đúng về các biện pháp phòng bệnh cúm A H5N1</w:t>
      </w:r>
      <w:bookmarkEnd w:id="53"/>
    </w:p>
    <w:p w:rsidR="00D90EFC" w:rsidRPr="007C5B7E" w:rsidRDefault="00D90EFC" w:rsidP="00D90EFC">
      <w:pPr>
        <w:pStyle w:val="Ha0"/>
        <w:rPr>
          <w:rFonts w:cs="Times New Roman"/>
          <w:color w:val="000000" w:themeColor="text1"/>
          <w:spacing w:val="-2"/>
        </w:rPr>
      </w:pPr>
      <w:r w:rsidRPr="007C5B7E">
        <w:rPr>
          <w:rFonts w:cs="Times New Roman"/>
          <w:color w:val="000000" w:themeColor="text1"/>
          <w:spacing w:val="-2"/>
        </w:rPr>
        <w:t>Khi được hỏi về các biện pháp phòng bệnh cúm A H1N1, biện pháp được đa phần người dân trả lời là không sử dụng gia cầm mắc bệnh hoặc gia cầm chết (71,7%), tiếp theo là rửa tay bằng xà phòng trước khi ăn, trước khi chế biến thức ăn, sau khi có tiếp xúc với gia cầm (40,4%). Các biện pháp dễ bị bỏ qua là không để chung thịt gia cầm chín, sống, dùng dao, thớt riêng khi thái thịt sống và chín… chiếm tỷ lệ không đáng kể (dưới 4%). Bên cạnh đó, vẫn còn một số người dân không biết đến các biện pháp phòng chống cúm A H1N1 (13,2%).</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6060CF53" wp14:editId="7CFE94F7">
            <wp:extent cx="5534025" cy="2562225"/>
            <wp:effectExtent l="0" t="0" r="9525" b="9525"/>
            <wp:docPr id="77"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54" w:name="_Toc361666602"/>
      <w:r w:rsidRPr="007C5B7E">
        <w:rPr>
          <w:rFonts w:ascii="Times New Roman" w:hAnsi="Times New Roman" w:cs="Times New Roman"/>
          <w:color w:val="000000" w:themeColor="text1"/>
          <w:szCs w:val="24"/>
        </w:rPr>
        <w:lastRenderedPageBreak/>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70</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trung bình kiến thức của người dân trong cộng đồng về bệnh cúm A/H5N1, theo tỉnh</w:t>
      </w:r>
      <w:bookmarkEnd w:id="54"/>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lang w:val="en-US"/>
        </w:rPr>
        <w:t>Điểm TBKT của người dân về bệnh cúm A/H5N1 ở mức dưới trung bình, trong đó, cao nhất ở Hà Nội (42,3/</w:t>
      </w:r>
      <w:r w:rsidRPr="007C5B7E">
        <w:rPr>
          <w:rFonts w:cs="Times New Roman"/>
          <w:color w:val="000000" w:themeColor="text1"/>
        </w:rPr>
        <w:t>100</w:t>
      </w:r>
      <w:r w:rsidRPr="007C5B7E">
        <w:rPr>
          <w:rFonts w:cs="Times New Roman"/>
          <w:color w:val="000000" w:themeColor="text1"/>
          <w:lang w:val="en-US"/>
        </w:rPr>
        <w:t xml:space="preserve"> điểm) và thấp nhất ở các tỉnh Điện Biên, Lào Cai, Trà Vinh (dao động từ 20-25/100 điểm). </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4DA5C48F" wp14:editId="6B729377">
            <wp:extent cx="5543550" cy="2085975"/>
            <wp:effectExtent l="0" t="0" r="0" b="9525"/>
            <wp:docPr id="78" name="Chart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55" w:name="_Toc361666603"/>
      <w:bookmarkStart w:id="56" w:name="_Toc352598234"/>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71</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kiến thức trung bình của người dân trong cộng đồng về PCBTN</w:t>
      </w:r>
      <w:bookmarkEnd w:id="55"/>
      <w:bookmarkEnd w:id="56"/>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Nhìn chung, kiến thức của người dân trong cộng đồng về phòng chống BTN còn rất hạn chế. Quy ra điểm trung bình, kiến thức của những đối tượng được phỏng vấn chỉ đạt dưới mức trung bình (26,1/100 điểm). Điểm kiến thức của cộng đồng đặc biệt thấp ở các bệnh viêm não Nhật Bản, tay chân mi</w:t>
      </w:r>
      <w:r w:rsidRPr="007C5B7E">
        <w:rPr>
          <w:rFonts w:cs="Times New Roman"/>
          <w:color w:val="000000" w:themeColor="text1"/>
          <w:lang w:val="en-US"/>
        </w:rPr>
        <w:t>ệ</w:t>
      </w:r>
      <w:r w:rsidRPr="007C5B7E">
        <w:rPr>
          <w:rFonts w:cs="Times New Roman"/>
          <w:color w:val="000000" w:themeColor="text1"/>
        </w:rPr>
        <w:t>ng và tả (lần lượt là 15</w:t>
      </w:r>
      <w:r w:rsidRPr="007C5B7E">
        <w:rPr>
          <w:rFonts w:cs="Times New Roman"/>
          <w:color w:val="000000" w:themeColor="text1"/>
          <w:lang w:val="en-US"/>
        </w:rPr>
        <w:t>,</w:t>
      </w:r>
      <w:r w:rsidRPr="007C5B7E">
        <w:rPr>
          <w:rFonts w:cs="Times New Roman"/>
          <w:color w:val="000000" w:themeColor="text1"/>
        </w:rPr>
        <w:t>5/100; 21/100 và 23</w:t>
      </w:r>
      <w:r w:rsidRPr="007C5B7E">
        <w:rPr>
          <w:rFonts w:cs="Times New Roman"/>
          <w:color w:val="000000" w:themeColor="text1"/>
          <w:lang w:val="en-US"/>
        </w:rPr>
        <w:t>,</w:t>
      </w:r>
      <w:r w:rsidRPr="007C5B7E">
        <w:rPr>
          <w:rFonts w:cs="Times New Roman"/>
          <w:color w:val="000000" w:themeColor="text1"/>
        </w:rPr>
        <w:t xml:space="preserve">8/100). </w:t>
      </w:r>
      <w:r w:rsidRPr="007C5B7E">
        <w:rPr>
          <w:rFonts w:cs="Times New Roman"/>
          <w:color w:val="000000" w:themeColor="text1"/>
          <w:lang w:val="en-US"/>
        </w:rPr>
        <w:t xml:space="preserve">Đây là 3 bệnh cần được truyền thông </w:t>
      </w:r>
      <w:r w:rsidRPr="007C5B7E">
        <w:rPr>
          <w:rFonts w:cs="Times New Roman"/>
          <w:color w:val="000000" w:themeColor="text1"/>
        </w:rPr>
        <w:t>nâng</w:t>
      </w:r>
      <w:r w:rsidRPr="007C5B7E">
        <w:rPr>
          <w:rFonts w:cs="Times New Roman"/>
          <w:color w:val="000000" w:themeColor="text1"/>
          <w:lang w:val="en-US"/>
        </w:rPr>
        <w:t xml:space="preserve"> cao kiến thức cho người dân tại tất cả các tỉnh dự án, đặc biệt là các nội dung: triệu chứng, các dấu hiệu cảnh báo nặng ở người mắc bệnh và các biện pháp phòng bệnh. Ngoài 3 bệnh này,nội dung cần được ưu tiên truyền thông nhiều hơn tại các tỉnh đồng bằng sông Cửu Long, Đông Nam bộ là các dấu hiệu cảnh báo nặng ở người bị SXH Dengue, giun truyền qua đất…</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Tiếp cận thông tin PCBTN</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b/>
          <w:noProof/>
          <w:color w:val="000000" w:themeColor="text1"/>
          <w:w w:val="80"/>
          <w:lang w:eastAsia="en-US"/>
        </w:rPr>
        <w:drawing>
          <wp:inline distT="0" distB="0" distL="0" distR="0" wp14:anchorId="25901D31" wp14:editId="24BC9614">
            <wp:extent cx="5495925" cy="2476500"/>
            <wp:effectExtent l="0" t="0" r="9525" b="0"/>
            <wp:docPr id="79" name="Chart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57" w:name="_Toc361666604"/>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72</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trong cộng đồng được tiếp cận thông tin PCBTN</w:t>
      </w:r>
      <w:bookmarkEnd w:id="57"/>
    </w:p>
    <w:p w:rsidR="00D90EFC" w:rsidRPr="007C5B7E" w:rsidRDefault="00D90EFC" w:rsidP="00D90EFC">
      <w:pPr>
        <w:pStyle w:val="Ha0"/>
        <w:rPr>
          <w:rFonts w:cs="Times New Roman"/>
          <w:color w:val="000000" w:themeColor="text1"/>
        </w:rPr>
      </w:pPr>
      <w:r w:rsidRPr="007C5B7E">
        <w:rPr>
          <w:rFonts w:cs="Times New Roman"/>
          <w:color w:val="000000" w:themeColor="text1"/>
        </w:rPr>
        <w:lastRenderedPageBreak/>
        <w:t xml:space="preserve">TV/radio, đài truyền thanh xã và cán bộ y tế là những nguồn thông tin có tỷ lệ cộng đồng tiếp cận nhiều nhất (86%, 35% và 51%). Nhân viên YTTB cũng là nguồn thông tin được khoảng 1/4 cộng đồng đề cập. Các nguồn thông tin khác có vai trò rất thấp trong việc cung cấp thông tin phòng chống BTN cho cộng đồng (internet, trường học, cán bộ đoàn thể, tài liệu truyền thông...). </w:t>
      </w:r>
    </w:p>
    <w:p w:rsidR="00D90EFC" w:rsidRPr="007C5B7E" w:rsidRDefault="00D90EFC" w:rsidP="00D90EFC">
      <w:pPr>
        <w:pStyle w:val="Ha0"/>
        <w:rPr>
          <w:rFonts w:cs="Times New Roman"/>
          <w:b/>
          <w:iCs w:val="0"/>
          <w:color w:val="000000" w:themeColor="text1"/>
          <w:lang w:bidi="ar-SA"/>
        </w:rPr>
      </w:pPr>
      <w:r w:rsidRPr="007C5B7E">
        <w:rPr>
          <w:rFonts w:cs="Times New Roman"/>
          <w:b/>
          <w:bCs w:val="0"/>
          <w:color w:val="000000" w:themeColor="text1"/>
        </w:rPr>
        <w:br w:type="page"/>
      </w:r>
      <w:r w:rsidRPr="007C5B7E">
        <w:rPr>
          <w:rFonts w:cs="Times New Roman"/>
          <w:b/>
          <w:iCs w:val="0"/>
          <w:color w:val="000000" w:themeColor="text1"/>
          <w:lang w:bidi="ar-SA"/>
        </w:rPr>
        <w:lastRenderedPageBreak/>
        <w:t>Phân tích một số yếu tố liên quan đến kiến thức phòng chống BTN của cộng đồng</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Tỷ số chênh (OR) và khoảng tin cậy 95% (95% CI) được sử dụng để đánh giá mối liên quan giữa kiến thức phòng chống bệnh truyền nhiễm của cộng đồng với một số yếu tố. Ở mô hình phân tích dưới đây, biến độc lập là độ tuổi, dân tộc, giới tính, trình độ học vấn, nghề nghiệp, tình trạng hôn nhân và điều kiện kinh tế hộ gia đình. Biến phụ thuộc là tỷ lệ người dân có điểm kiến thức cao hơn hoặc bằng 30/100 điểm</w:t>
      </w:r>
      <w:r w:rsidRPr="007C5B7E">
        <w:rPr>
          <w:rStyle w:val="FootnoteReference"/>
          <w:rFonts w:eastAsia="MS Mincho"/>
          <w:color w:val="000000" w:themeColor="text1"/>
        </w:rPr>
        <w:footnoteReference w:id="1"/>
      </w:r>
      <w:r w:rsidRPr="007C5B7E">
        <w:rPr>
          <w:rFonts w:cs="Times New Roman"/>
          <w:color w:val="000000" w:themeColor="text1"/>
          <w:lang w:val="en-US"/>
        </w:rPr>
        <w:t>.</w:t>
      </w:r>
    </w:p>
    <w:p w:rsidR="00D90EFC" w:rsidRPr="007C5B7E" w:rsidRDefault="00D90EFC" w:rsidP="00D90EFC">
      <w:pPr>
        <w:pStyle w:val="Caption"/>
        <w:rPr>
          <w:rFonts w:ascii="Times New Roman" w:hAnsi="Times New Roman" w:cs="Times New Roman"/>
          <w:color w:val="000000" w:themeColor="text1"/>
          <w:szCs w:val="24"/>
        </w:rPr>
      </w:pPr>
      <w:bookmarkStart w:id="58" w:name="_Toc359509416"/>
      <w:r w:rsidRPr="007C5B7E">
        <w:rPr>
          <w:rFonts w:ascii="Times New Roman" w:hAnsi="Times New Roman" w:cs="Times New Roman"/>
          <w:color w:val="000000" w:themeColor="text1"/>
          <w:szCs w:val="24"/>
        </w:rPr>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41</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Một số yếu tố liên quan đến kiến thức phòng chống BTN của cộng đồng</w:t>
      </w:r>
      <w:bookmarkEnd w:id="58"/>
    </w:p>
    <w:tbl>
      <w:tblPr>
        <w:tblW w:w="4936" w:type="pct"/>
        <w:tblBorders>
          <w:top w:val="single" w:sz="12" w:space="0" w:color="8E2A3F"/>
          <w:bottom w:val="single" w:sz="6" w:space="0" w:color="8E2A3F"/>
          <w:insideH w:val="single" w:sz="6" w:space="0" w:color="8E2A3F"/>
          <w:insideV w:val="single" w:sz="36" w:space="0" w:color="FFFFFF"/>
        </w:tblBorders>
        <w:tblLook w:val="04A0" w:firstRow="1" w:lastRow="0" w:firstColumn="1" w:lastColumn="0" w:noHBand="0" w:noVBand="1"/>
      </w:tblPr>
      <w:tblGrid>
        <w:gridCol w:w="2674"/>
        <w:gridCol w:w="1948"/>
        <w:gridCol w:w="1826"/>
        <w:gridCol w:w="1809"/>
        <w:gridCol w:w="983"/>
      </w:tblGrid>
      <w:tr w:rsidR="007C5B7E" w:rsidRPr="007C5B7E" w:rsidTr="00D90EFC">
        <w:tc>
          <w:tcPr>
            <w:tcW w:w="1447" w:type="pct"/>
            <w:tcBorders>
              <w:top w:val="single" w:sz="12" w:space="0" w:color="8E2A3F"/>
              <w:left w:val="nil"/>
              <w:bottom w:val="single" w:sz="6" w:space="0" w:color="8E2A3F"/>
              <w:right w:val="single" w:sz="36" w:space="0" w:color="FFFFFF"/>
            </w:tcBorders>
            <w:vAlign w:val="center"/>
            <w:hideMark/>
          </w:tcPr>
          <w:p w:rsidR="00D90EFC" w:rsidRPr="007C5B7E" w:rsidRDefault="00D90EFC">
            <w:pPr>
              <w:spacing w:line="30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Biến độc lập</w:t>
            </w:r>
          </w:p>
        </w:tc>
        <w:tc>
          <w:tcPr>
            <w:tcW w:w="1054" w:type="pct"/>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 xml:space="preserve">Tỷ lệ người có điểm </w:t>
            </w:r>
            <w:r w:rsidRPr="007C5B7E">
              <w:rPr>
                <w:rFonts w:ascii="Times New Roman" w:hAnsi="Times New Roman"/>
                <w:b/>
                <w:i/>
                <w:iCs/>
                <w:color w:val="000000" w:themeColor="text1"/>
                <w:w w:val="80"/>
                <w:sz w:val="24"/>
                <w:szCs w:val="24"/>
                <w:lang w:val="vi-VN"/>
              </w:rPr>
              <w:t>kiến thức &gt;=30</w:t>
            </w:r>
            <w:r w:rsidRPr="007C5B7E">
              <w:rPr>
                <w:rFonts w:ascii="Times New Roman" w:hAnsi="Times New Roman"/>
                <w:b/>
                <w:i/>
                <w:iCs/>
                <w:color w:val="000000" w:themeColor="text1"/>
                <w:w w:val="80"/>
                <w:sz w:val="24"/>
                <w:szCs w:val="24"/>
              </w:rPr>
              <w:t xml:space="preserve"> điểm</w:t>
            </w:r>
          </w:p>
        </w:tc>
        <w:tc>
          <w:tcPr>
            <w:tcW w:w="988" w:type="pct"/>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spacing w:line="30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OR thô (95%CI)</w:t>
            </w:r>
          </w:p>
        </w:tc>
        <w:tc>
          <w:tcPr>
            <w:tcW w:w="979" w:type="pct"/>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spacing w:line="30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OR hiệu chỉnh (95%CI)</w:t>
            </w:r>
          </w:p>
        </w:tc>
        <w:tc>
          <w:tcPr>
            <w:tcW w:w="533" w:type="pct"/>
            <w:tcBorders>
              <w:top w:val="single" w:sz="12" w:space="0" w:color="8E2A3F"/>
              <w:left w:val="single" w:sz="36" w:space="0" w:color="FFFFFF"/>
              <w:bottom w:val="single" w:sz="6" w:space="0" w:color="8E2A3F"/>
              <w:right w:val="nil"/>
            </w:tcBorders>
            <w:vAlign w:val="center"/>
            <w:hideMark/>
          </w:tcPr>
          <w:p w:rsidR="00D90EFC" w:rsidRPr="007C5B7E" w:rsidRDefault="00D90EFC">
            <w:pPr>
              <w:spacing w:line="30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P value</w:t>
            </w:r>
          </w:p>
        </w:tc>
      </w:tr>
      <w:tr w:rsidR="007C5B7E" w:rsidRPr="007C5B7E" w:rsidTr="00D90EFC">
        <w:tc>
          <w:tcPr>
            <w:tcW w:w="144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300" w:lineRule="exact"/>
              <w:rPr>
                <w:rFonts w:ascii="Times New Roman" w:hAnsi="Times New Roman"/>
                <w:b/>
                <w:color w:val="000000" w:themeColor="text1"/>
                <w:w w:val="80"/>
                <w:sz w:val="24"/>
                <w:szCs w:val="24"/>
              </w:rPr>
            </w:pPr>
            <w:r w:rsidRPr="007C5B7E">
              <w:rPr>
                <w:rFonts w:ascii="Times New Roman" w:hAnsi="Times New Roman"/>
                <w:b/>
                <w:color w:val="000000" w:themeColor="text1"/>
                <w:w w:val="80"/>
                <w:sz w:val="24"/>
                <w:szCs w:val="24"/>
              </w:rPr>
              <w:t>Tuổi</w:t>
            </w:r>
          </w:p>
        </w:tc>
        <w:tc>
          <w:tcPr>
            <w:tcW w:w="1054"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
                <w:color w:val="000000" w:themeColor="text1"/>
                <w:w w:val="80"/>
                <w:sz w:val="24"/>
                <w:szCs w:val="24"/>
              </w:rPr>
            </w:pPr>
          </w:p>
        </w:tc>
        <w:tc>
          <w:tcPr>
            <w:tcW w:w="98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rPr>
                <w:rFonts w:ascii="Times New Roman" w:hAnsi="Times New Roman"/>
                <w:b/>
                <w:color w:val="000000" w:themeColor="text1"/>
                <w:w w:val="80"/>
                <w:sz w:val="24"/>
                <w:szCs w:val="24"/>
              </w:rPr>
            </w:pPr>
          </w:p>
        </w:tc>
        <w:tc>
          <w:tcPr>
            <w:tcW w:w="979"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jc w:val="center"/>
              <w:rPr>
                <w:rFonts w:ascii="Times New Roman" w:hAnsi="Times New Roman"/>
                <w:b/>
                <w:color w:val="000000" w:themeColor="text1"/>
                <w:w w:val="80"/>
                <w:sz w:val="24"/>
                <w:szCs w:val="24"/>
              </w:rPr>
            </w:pPr>
          </w:p>
        </w:tc>
        <w:tc>
          <w:tcPr>
            <w:tcW w:w="53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b/>
                <w:color w:val="000000" w:themeColor="text1"/>
                <w:w w:val="80"/>
              </w:rPr>
            </w:pPr>
            <w:r w:rsidRPr="007C5B7E">
              <w:rPr>
                <w:color w:val="000000" w:themeColor="text1"/>
                <w:w w:val="80"/>
              </w:rPr>
              <w:t xml:space="preserve">&gt; 35 </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32,5</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33" w:type="pct"/>
            <w:tcBorders>
              <w:top w:val="single" w:sz="6" w:space="0" w:color="8E2A3F"/>
              <w:left w:val="single" w:sz="36" w:space="0" w:color="FFFFFF"/>
              <w:bottom w:val="single" w:sz="6" w:space="0" w:color="8E2A3F"/>
              <w:right w:val="nil"/>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&gt;0,05</w:t>
            </w: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b/>
                <w:color w:val="000000" w:themeColor="text1"/>
                <w:w w:val="80"/>
              </w:rPr>
            </w:pPr>
            <w:r w:rsidRPr="007C5B7E">
              <w:rPr>
                <w:color w:val="000000" w:themeColor="text1"/>
                <w:w w:val="80"/>
              </w:rPr>
              <w:t>&lt;= 35</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37,0</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1,22 (1,01 - 1,47)</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1,1 (0,9 - 1,35)</w:t>
            </w:r>
          </w:p>
        </w:tc>
        <w:tc>
          <w:tcPr>
            <w:tcW w:w="533" w:type="pct"/>
            <w:tcBorders>
              <w:top w:val="single" w:sz="6" w:space="0" w:color="8E2A3F"/>
              <w:left w:val="single" w:sz="36" w:space="0" w:color="FFFFFF"/>
              <w:bottom w:val="single" w:sz="6" w:space="0" w:color="8E2A3F"/>
              <w:right w:val="nil"/>
            </w:tcBorders>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300" w:lineRule="exact"/>
              <w:rPr>
                <w:rFonts w:ascii="Times New Roman" w:hAnsi="Times New Roman"/>
                <w:b/>
                <w:color w:val="000000" w:themeColor="text1"/>
                <w:w w:val="80"/>
                <w:sz w:val="24"/>
                <w:szCs w:val="24"/>
              </w:rPr>
            </w:pPr>
            <w:r w:rsidRPr="007C5B7E">
              <w:rPr>
                <w:rFonts w:ascii="Times New Roman" w:hAnsi="Times New Roman"/>
                <w:b/>
                <w:color w:val="000000" w:themeColor="text1"/>
                <w:w w:val="80"/>
                <w:sz w:val="24"/>
                <w:szCs w:val="24"/>
              </w:rPr>
              <w:t>Dân tộc</w:t>
            </w:r>
          </w:p>
        </w:tc>
        <w:tc>
          <w:tcPr>
            <w:tcW w:w="1054"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
                <w:color w:val="000000" w:themeColor="text1"/>
                <w:w w:val="80"/>
                <w:sz w:val="24"/>
                <w:szCs w:val="24"/>
              </w:rPr>
            </w:pPr>
          </w:p>
        </w:tc>
        <w:tc>
          <w:tcPr>
            <w:tcW w:w="98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ind w:left="60" w:right="60"/>
              <w:jc w:val="center"/>
              <w:rPr>
                <w:rFonts w:ascii="Times New Roman" w:hAnsi="Times New Roman"/>
                <w:b/>
                <w:color w:val="000000" w:themeColor="text1"/>
                <w:w w:val="80"/>
                <w:sz w:val="24"/>
                <w:szCs w:val="24"/>
              </w:rPr>
            </w:pPr>
          </w:p>
        </w:tc>
        <w:tc>
          <w:tcPr>
            <w:tcW w:w="979"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jc w:val="center"/>
              <w:rPr>
                <w:rFonts w:ascii="Times New Roman" w:hAnsi="Times New Roman"/>
                <w:b/>
                <w:color w:val="000000" w:themeColor="text1"/>
                <w:w w:val="80"/>
                <w:sz w:val="24"/>
                <w:szCs w:val="24"/>
              </w:rPr>
            </w:pPr>
          </w:p>
        </w:tc>
        <w:tc>
          <w:tcPr>
            <w:tcW w:w="53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 xml:space="preserve">DTTS </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22,2</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33" w:type="pct"/>
            <w:tcBorders>
              <w:top w:val="single" w:sz="6" w:space="0" w:color="8E2A3F"/>
              <w:left w:val="single" w:sz="36" w:space="0" w:color="FFFFFF"/>
              <w:bottom w:val="single" w:sz="6" w:space="0" w:color="8E2A3F"/>
              <w:right w:val="nil"/>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&lt;0,01</w:t>
            </w: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Kinh</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37,7</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2,12 (1,68 - 2,67)</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1,54 (1,19 - 1,99)</w:t>
            </w:r>
          </w:p>
        </w:tc>
        <w:tc>
          <w:tcPr>
            <w:tcW w:w="533" w:type="pct"/>
            <w:tcBorders>
              <w:top w:val="single" w:sz="6" w:space="0" w:color="8E2A3F"/>
              <w:left w:val="single" w:sz="36" w:space="0" w:color="FFFFFF"/>
              <w:bottom w:val="single" w:sz="6" w:space="0" w:color="8E2A3F"/>
              <w:right w:val="nil"/>
            </w:tcBorders>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300" w:lineRule="exact"/>
              <w:rPr>
                <w:rFonts w:ascii="Times New Roman" w:hAnsi="Times New Roman"/>
                <w:b/>
                <w:color w:val="000000" w:themeColor="text1"/>
                <w:w w:val="80"/>
                <w:sz w:val="24"/>
                <w:szCs w:val="24"/>
              </w:rPr>
            </w:pPr>
            <w:r w:rsidRPr="007C5B7E">
              <w:rPr>
                <w:rFonts w:ascii="Times New Roman" w:hAnsi="Times New Roman"/>
                <w:b/>
                <w:color w:val="000000" w:themeColor="text1"/>
                <w:w w:val="80"/>
                <w:sz w:val="24"/>
                <w:szCs w:val="24"/>
              </w:rPr>
              <w:t>Giới</w:t>
            </w:r>
          </w:p>
        </w:tc>
        <w:tc>
          <w:tcPr>
            <w:tcW w:w="1054"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
                <w:color w:val="000000" w:themeColor="text1"/>
                <w:w w:val="80"/>
                <w:sz w:val="24"/>
                <w:szCs w:val="24"/>
              </w:rPr>
            </w:pPr>
          </w:p>
        </w:tc>
        <w:tc>
          <w:tcPr>
            <w:tcW w:w="98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ind w:left="60" w:right="60"/>
              <w:jc w:val="center"/>
              <w:rPr>
                <w:rFonts w:ascii="Times New Roman" w:hAnsi="Times New Roman"/>
                <w:b/>
                <w:color w:val="000000" w:themeColor="text1"/>
                <w:w w:val="80"/>
                <w:sz w:val="24"/>
                <w:szCs w:val="24"/>
              </w:rPr>
            </w:pPr>
          </w:p>
        </w:tc>
        <w:tc>
          <w:tcPr>
            <w:tcW w:w="979"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jc w:val="center"/>
              <w:rPr>
                <w:rFonts w:ascii="Times New Roman" w:hAnsi="Times New Roman"/>
                <w:b/>
                <w:color w:val="000000" w:themeColor="text1"/>
                <w:w w:val="80"/>
                <w:sz w:val="24"/>
                <w:szCs w:val="24"/>
              </w:rPr>
            </w:pPr>
          </w:p>
        </w:tc>
        <w:tc>
          <w:tcPr>
            <w:tcW w:w="53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 xml:space="preserve">Nam </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30,9</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33" w:type="pct"/>
            <w:tcBorders>
              <w:top w:val="single" w:sz="6" w:space="0" w:color="8E2A3F"/>
              <w:left w:val="single" w:sz="36" w:space="0" w:color="FFFFFF"/>
              <w:bottom w:val="single" w:sz="6" w:space="0" w:color="8E2A3F"/>
              <w:right w:val="nil"/>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&gt;0,05</w:t>
            </w: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Nữ</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35,3</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1,22 (0,99 - 1,5)</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33" w:type="pct"/>
            <w:tcBorders>
              <w:top w:val="single" w:sz="6" w:space="0" w:color="8E2A3F"/>
              <w:left w:val="single" w:sz="36" w:space="0" w:color="FFFFFF"/>
              <w:bottom w:val="single" w:sz="6" w:space="0" w:color="8E2A3F"/>
              <w:right w:val="nil"/>
            </w:tcBorders>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300" w:lineRule="exact"/>
              <w:rPr>
                <w:rFonts w:ascii="Times New Roman" w:hAnsi="Times New Roman"/>
                <w:b/>
                <w:color w:val="000000" w:themeColor="text1"/>
                <w:w w:val="80"/>
                <w:sz w:val="24"/>
                <w:szCs w:val="24"/>
              </w:rPr>
            </w:pPr>
            <w:r w:rsidRPr="007C5B7E">
              <w:rPr>
                <w:rFonts w:ascii="Times New Roman" w:hAnsi="Times New Roman"/>
                <w:b/>
                <w:color w:val="000000" w:themeColor="text1"/>
                <w:w w:val="80"/>
                <w:sz w:val="24"/>
                <w:szCs w:val="24"/>
              </w:rPr>
              <w:t>Học vấn</w:t>
            </w:r>
          </w:p>
        </w:tc>
        <w:tc>
          <w:tcPr>
            <w:tcW w:w="1054"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
                <w:color w:val="000000" w:themeColor="text1"/>
                <w:w w:val="80"/>
                <w:sz w:val="24"/>
                <w:szCs w:val="24"/>
              </w:rPr>
            </w:pPr>
          </w:p>
        </w:tc>
        <w:tc>
          <w:tcPr>
            <w:tcW w:w="98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ind w:left="60" w:right="60"/>
              <w:jc w:val="center"/>
              <w:rPr>
                <w:rFonts w:ascii="Times New Roman" w:hAnsi="Times New Roman"/>
                <w:b/>
                <w:color w:val="000000" w:themeColor="text1"/>
                <w:w w:val="80"/>
                <w:sz w:val="24"/>
                <w:szCs w:val="24"/>
              </w:rPr>
            </w:pPr>
          </w:p>
        </w:tc>
        <w:tc>
          <w:tcPr>
            <w:tcW w:w="979"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jc w:val="center"/>
              <w:rPr>
                <w:rFonts w:ascii="Times New Roman" w:hAnsi="Times New Roman"/>
                <w:b/>
                <w:color w:val="000000" w:themeColor="text1"/>
                <w:w w:val="80"/>
                <w:sz w:val="24"/>
                <w:szCs w:val="24"/>
              </w:rPr>
            </w:pPr>
          </w:p>
        </w:tc>
        <w:tc>
          <w:tcPr>
            <w:tcW w:w="53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&lt;= Trung học cơ sở</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26,3</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33" w:type="pct"/>
            <w:tcBorders>
              <w:top w:val="single" w:sz="6" w:space="0" w:color="8E2A3F"/>
              <w:left w:val="single" w:sz="36" w:space="0" w:color="FFFFFF"/>
              <w:bottom w:val="single" w:sz="6" w:space="0" w:color="8E2A3F"/>
              <w:right w:val="nil"/>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&lt;0,001</w:t>
            </w: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&gt; Trung học cơ sở</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52,8</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3,13 (2,58 - 3,79)</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2,67 (2,18 - 3,27)</w:t>
            </w:r>
          </w:p>
        </w:tc>
        <w:tc>
          <w:tcPr>
            <w:tcW w:w="533" w:type="pct"/>
            <w:tcBorders>
              <w:top w:val="single" w:sz="6" w:space="0" w:color="8E2A3F"/>
              <w:left w:val="single" w:sz="36" w:space="0" w:color="FFFFFF"/>
              <w:bottom w:val="single" w:sz="6" w:space="0" w:color="8E2A3F"/>
              <w:right w:val="nil"/>
            </w:tcBorders>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300" w:lineRule="exact"/>
              <w:rPr>
                <w:rFonts w:ascii="Times New Roman" w:hAnsi="Times New Roman"/>
                <w:b/>
                <w:color w:val="000000" w:themeColor="text1"/>
                <w:w w:val="80"/>
                <w:sz w:val="24"/>
                <w:szCs w:val="24"/>
              </w:rPr>
            </w:pPr>
            <w:r w:rsidRPr="007C5B7E">
              <w:rPr>
                <w:rFonts w:ascii="Times New Roman" w:hAnsi="Times New Roman"/>
                <w:b/>
                <w:color w:val="000000" w:themeColor="text1"/>
                <w:w w:val="80"/>
                <w:sz w:val="24"/>
                <w:szCs w:val="24"/>
              </w:rPr>
              <w:t>Nghề nghiệp</w:t>
            </w:r>
          </w:p>
        </w:tc>
        <w:tc>
          <w:tcPr>
            <w:tcW w:w="1054"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
                <w:color w:val="000000" w:themeColor="text1"/>
                <w:w w:val="80"/>
                <w:sz w:val="24"/>
                <w:szCs w:val="24"/>
              </w:rPr>
            </w:pPr>
          </w:p>
        </w:tc>
        <w:tc>
          <w:tcPr>
            <w:tcW w:w="98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ind w:left="60" w:right="60"/>
              <w:jc w:val="center"/>
              <w:rPr>
                <w:rFonts w:ascii="Times New Roman" w:hAnsi="Times New Roman"/>
                <w:b/>
                <w:color w:val="000000" w:themeColor="text1"/>
                <w:w w:val="80"/>
                <w:sz w:val="24"/>
                <w:szCs w:val="24"/>
              </w:rPr>
            </w:pPr>
          </w:p>
        </w:tc>
        <w:tc>
          <w:tcPr>
            <w:tcW w:w="979"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jc w:val="center"/>
              <w:rPr>
                <w:rFonts w:ascii="Times New Roman" w:hAnsi="Times New Roman"/>
                <w:b/>
                <w:color w:val="000000" w:themeColor="text1"/>
                <w:w w:val="80"/>
                <w:sz w:val="24"/>
                <w:szCs w:val="24"/>
              </w:rPr>
            </w:pPr>
          </w:p>
        </w:tc>
        <w:tc>
          <w:tcPr>
            <w:tcW w:w="53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 xml:space="preserve">Nông nghiệp </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36,0</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33" w:type="pct"/>
            <w:tcBorders>
              <w:top w:val="single" w:sz="6" w:space="0" w:color="8E2A3F"/>
              <w:left w:val="single" w:sz="36" w:space="0" w:color="FFFFFF"/>
              <w:bottom w:val="single" w:sz="6" w:space="0" w:color="8E2A3F"/>
              <w:right w:val="nil"/>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&gt;0,05</w:t>
            </w: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Khác</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32,0</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0,84 (0,7 -1,0)</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33" w:type="pct"/>
            <w:tcBorders>
              <w:top w:val="single" w:sz="6" w:space="0" w:color="8E2A3F"/>
              <w:left w:val="single" w:sz="36" w:space="0" w:color="FFFFFF"/>
              <w:bottom w:val="single" w:sz="6" w:space="0" w:color="8E2A3F"/>
              <w:right w:val="nil"/>
            </w:tcBorders>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300" w:lineRule="exact"/>
              <w:rPr>
                <w:rFonts w:ascii="Times New Roman" w:hAnsi="Times New Roman"/>
                <w:b/>
                <w:color w:val="000000" w:themeColor="text1"/>
                <w:w w:val="80"/>
                <w:sz w:val="24"/>
                <w:szCs w:val="24"/>
              </w:rPr>
            </w:pPr>
            <w:r w:rsidRPr="007C5B7E">
              <w:rPr>
                <w:rFonts w:ascii="Times New Roman" w:hAnsi="Times New Roman"/>
                <w:b/>
                <w:color w:val="000000" w:themeColor="text1"/>
                <w:w w:val="80"/>
                <w:sz w:val="24"/>
                <w:szCs w:val="24"/>
              </w:rPr>
              <w:t>Tình trạng hôn nhân</w:t>
            </w:r>
          </w:p>
        </w:tc>
        <w:tc>
          <w:tcPr>
            <w:tcW w:w="1054"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
                <w:color w:val="000000" w:themeColor="text1"/>
                <w:w w:val="80"/>
                <w:sz w:val="24"/>
                <w:szCs w:val="24"/>
              </w:rPr>
            </w:pPr>
          </w:p>
        </w:tc>
        <w:tc>
          <w:tcPr>
            <w:tcW w:w="98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ind w:left="60" w:right="60"/>
              <w:jc w:val="center"/>
              <w:rPr>
                <w:rFonts w:ascii="Times New Roman" w:hAnsi="Times New Roman"/>
                <w:b/>
                <w:color w:val="000000" w:themeColor="text1"/>
                <w:w w:val="80"/>
                <w:sz w:val="24"/>
                <w:szCs w:val="24"/>
              </w:rPr>
            </w:pPr>
          </w:p>
        </w:tc>
        <w:tc>
          <w:tcPr>
            <w:tcW w:w="979"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jc w:val="center"/>
              <w:rPr>
                <w:rFonts w:ascii="Times New Roman" w:hAnsi="Times New Roman"/>
                <w:b/>
                <w:color w:val="000000" w:themeColor="text1"/>
                <w:w w:val="80"/>
                <w:sz w:val="24"/>
                <w:szCs w:val="24"/>
              </w:rPr>
            </w:pPr>
          </w:p>
        </w:tc>
        <w:tc>
          <w:tcPr>
            <w:tcW w:w="53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Đang có vợ /chồng</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34,8</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1,44 (1,05 - 1,98)</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1,38 (0,99 - 1,92)</w:t>
            </w:r>
          </w:p>
        </w:tc>
        <w:tc>
          <w:tcPr>
            <w:tcW w:w="533" w:type="pct"/>
            <w:tcBorders>
              <w:top w:val="single" w:sz="6" w:space="0" w:color="8E2A3F"/>
              <w:left w:val="single" w:sz="36" w:space="0" w:color="FFFFFF"/>
              <w:bottom w:val="single" w:sz="6" w:space="0" w:color="8E2A3F"/>
              <w:right w:val="nil"/>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&gt;0,05</w:t>
            </w: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 xml:space="preserve">Khác </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27,0</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33" w:type="pct"/>
            <w:tcBorders>
              <w:top w:val="single" w:sz="6" w:space="0" w:color="8E2A3F"/>
              <w:left w:val="single" w:sz="36" w:space="0" w:color="FFFFFF"/>
              <w:bottom w:val="single" w:sz="6" w:space="0" w:color="8E2A3F"/>
              <w:right w:val="nil"/>
            </w:tcBorders>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300" w:lineRule="exact"/>
              <w:rPr>
                <w:rFonts w:ascii="Times New Roman" w:hAnsi="Times New Roman"/>
                <w:b/>
                <w:color w:val="000000" w:themeColor="text1"/>
                <w:w w:val="80"/>
                <w:sz w:val="24"/>
                <w:szCs w:val="24"/>
              </w:rPr>
            </w:pPr>
            <w:r w:rsidRPr="007C5B7E">
              <w:rPr>
                <w:rFonts w:ascii="Times New Roman" w:hAnsi="Times New Roman"/>
                <w:b/>
                <w:color w:val="000000" w:themeColor="text1"/>
                <w:w w:val="80"/>
                <w:sz w:val="24"/>
                <w:szCs w:val="24"/>
              </w:rPr>
              <w:t>Điều kiện kinh tế</w:t>
            </w:r>
          </w:p>
        </w:tc>
        <w:tc>
          <w:tcPr>
            <w:tcW w:w="1054"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
                <w:color w:val="000000" w:themeColor="text1"/>
                <w:w w:val="80"/>
                <w:sz w:val="24"/>
                <w:szCs w:val="24"/>
              </w:rPr>
            </w:pPr>
          </w:p>
        </w:tc>
        <w:tc>
          <w:tcPr>
            <w:tcW w:w="98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ind w:left="60" w:right="60"/>
              <w:jc w:val="center"/>
              <w:rPr>
                <w:rFonts w:ascii="Times New Roman" w:hAnsi="Times New Roman"/>
                <w:b/>
                <w:color w:val="000000" w:themeColor="text1"/>
                <w:w w:val="80"/>
                <w:sz w:val="24"/>
                <w:szCs w:val="24"/>
              </w:rPr>
            </w:pPr>
          </w:p>
        </w:tc>
        <w:tc>
          <w:tcPr>
            <w:tcW w:w="979"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300" w:lineRule="exact"/>
              <w:jc w:val="center"/>
              <w:rPr>
                <w:rFonts w:ascii="Times New Roman" w:hAnsi="Times New Roman"/>
                <w:b/>
                <w:color w:val="000000" w:themeColor="text1"/>
                <w:w w:val="80"/>
                <w:sz w:val="24"/>
                <w:szCs w:val="24"/>
              </w:rPr>
            </w:pPr>
          </w:p>
        </w:tc>
        <w:tc>
          <w:tcPr>
            <w:tcW w:w="53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300" w:lineRule="exact"/>
              <w:jc w:val="center"/>
              <w:rPr>
                <w:rFonts w:ascii="Times New Roman" w:hAnsi="Times New Roman"/>
                <w:color w:val="000000" w:themeColor="text1"/>
                <w:w w:val="80"/>
                <w:sz w:val="24"/>
                <w:szCs w:val="24"/>
              </w:rPr>
            </w:pP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 xml:space="preserve">Nghèo/cận nghèo </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17,2</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33" w:type="pct"/>
            <w:tcBorders>
              <w:top w:val="single" w:sz="6" w:space="0" w:color="8E2A3F"/>
              <w:left w:val="single" w:sz="36" w:space="0" w:color="FFFFFF"/>
              <w:bottom w:val="single" w:sz="6" w:space="0" w:color="8E2A3F"/>
              <w:right w:val="nil"/>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&lt;0,001</w:t>
            </w:r>
          </w:p>
        </w:tc>
      </w:tr>
      <w:tr w:rsidR="007C5B7E" w:rsidRPr="007C5B7E" w:rsidTr="00D90EFC">
        <w:tc>
          <w:tcPr>
            <w:tcW w:w="1447"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Không nghèo</w:t>
            </w:r>
          </w:p>
        </w:tc>
        <w:tc>
          <w:tcPr>
            <w:tcW w:w="1054"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38,3</w:t>
            </w:r>
          </w:p>
        </w:tc>
        <w:tc>
          <w:tcPr>
            <w:tcW w:w="98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2,98 (2,28 - 3,9)</w:t>
            </w:r>
          </w:p>
        </w:tc>
        <w:tc>
          <w:tcPr>
            <w:tcW w:w="979"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30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2,18 (1,64 - 2,89)</w:t>
            </w:r>
          </w:p>
        </w:tc>
        <w:tc>
          <w:tcPr>
            <w:tcW w:w="533" w:type="pct"/>
            <w:tcBorders>
              <w:top w:val="single" w:sz="6" w:space="0" w:color="8E2A3F"/>
              <w:left w:val="single" w:sz="36" w:space="0" w:color="FFFFFF"/>
              <w:bottom w:val="single" w:sz="6" w:space="0" w:color="8E2A3F"/>
              <w:right w:val="nil"/>
            </w:tcBorders>
          </w:tcPr>
          <w:p w:rsidR="00D90EFC" w:rsidRPr="007C5B7E" w:rsidRDefault="00D90EFC">
            <w:pPr>
              <w:spacing w:line="300" w:lineRule="exact"/>
              <w:jc w:val="center"/>
              <w:rPr>
                <w:rFonts w:ascii="Times New Roman" w:hAnsi="Times New Roman"/>
                <w:color w:val="000000" w:themeColor="text1"/>
                <w:w w:val="80"/>
                <w:sz w:val="24"/>
                <w:szCs w:val="24"/>
              </w:rPr>
            </w:pPr>
          </w:p>
        </w:tc>
      </w:tr>
    </w:tbl>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Kết quả phân tích đơn biến cho thấy kiến thức phòng chống bệnh truyền nhiễm của cộng đồng có liên quan đến các yếu tố tuổi, dân tộc, học vấn, tình trạng hôn nhân và điều kiện kinh tế hộ gia đình. Yếu tố giới và nghề nghiệp không cho thấy mối liên quan nào đến kiến thức của người dân về phòng chống bệnh truyền nhiễm. </w:t>
      </w:r>
    </w:p>
    <w:p w:rsidR="00D90EFC" w:rsidRPr="007C5B7E" w:rsidRDefault="00D90EFC" w:rsidP="00D90EFC">
      <w:pPr>
        <w:pStyle w:val="Ha0"/>
        <w:rPr>
          <w:rFonts w:cs="Times New Roman"/>
          <w:color w:val="000000" w:themeColor="text1"/>
        </w:rPr>
      </w:pPr>
      <w:r w:rsidRPr="007C5B7E">
        <w:rPr>
          <w:rFonts w:cs="Times New Roman"/>
          <w:color w:val="000000" w:themeColor="text1"/>
        </w:rPr>
        <w:lastRenderedPageBreak/>
        <w:t>Các yếu tố được xác định có liên quan đến kiến thức phòng chống bệnh truyền nhiễm của cộng đồng khi phân tích đơn biến đều được đưa vào mô hình phân tích hồi quy đa biến. Kết quả cho thấy các yếu tố thực sự có liên quan đến kiến thức phòng chống bệnh truyền nhiễm của cộng đồng là yếu tố dân tộc, học vấn và điều kiện kinh tế hộ gia đình. Những đối tượng là người dân tộc Kinh, học vấn từ THPT trở lên và không nghèo có tỷ lệ đạt điểm trung bình kiến thức &gt;=30 điểm cao hơn các nhóm tương ứng lần lượt là 1,54 lần (95%CI: 1</w:t>
      </w:r>
      <w:r w:rsidRPr="007C5B7E">
        <w:rPr>
          <w:rFonts w:cs="Times New Roman"/>
          <w:color w:val="000000" w:themeColor="text1"/>
          <w:lang w:val="en-US"/>
        </w:rPr>
        <w:t>,</w:t>
      </w:r>
      <w:r w:rsidRPr="007C5B7E">
        <w:rPr>
          <w:rFonts w:cs="Times New Roman"/>
          <w:color w:val="000000" w:themeColor="text1"/>
        </w:rPr>
        <w:t>19 -1</w:t>
      </w:r>
      <w:r w:rsidRPr="007C5B7E">
        <w:rPr>
          <w:rFonts w:cs="Times New Roman"/>
          <w:color w:val="000000" w:themeColor="text1"/>
          <w:lang w:val="en-US"/>
        </w:rPr>
        <w:t>,</w:t>
      </w:r>
      <w:r w:rsidRPr="007C5B7E">
        <w:rPr>
          <w:rFonts w:cs="Times New Roman"/>
          <w:color w:val="000000" w:themeColor="text1"/>
        </w:rPr>
        <w:t>99); 2,67 lần (95%CI: 2</w:t>
      </w:r>
      <w:r w:rsidRPr="007C5B7E">
        <w:rPr>
          <w:rFonts w:cs="Times New Roman"/>
          <w:color w:val="000000" w:themeColor="text1"/>
          <w:lang w:val="en-US"/>
        </w:rPr>
        <w:t>,</w:t>
      </w:r>
      <w:r w:rsidRPr="007C5B7E">
        <w:rPr>
          <w:rFonts w:cs="Times New Roman"/>
          <w:color w:val="000000" w:themeColor="text1"/>
        </w:rPr>
        <w:t>18 - 3</w:t>
      </w:r>
      <w:r w:rsidRPr="007C5B7E">
        <w:rPr>
          <w:rFonts w:cs="Times New Roman"/>
          <w:color w:val="000000" w:themeColor="text1"/>
          <w:lang w:val="en-US"/>
        </w:rPr>
        <w:t>,</w:t>
      </w:r>
      <w:r w:rsidRPr="007C5B7E">
        <w:rPr>
          <w:rFonts w:cs="Times New Roman"/>
          <w:color w:val="000000" w:themeColor="text1"/>
        </w:rPr>
        <w:t>27) và 2</w:t>
      </w:r>
      <w:r w:rsidRPr="007C5B7E">
        <w:rPr>
          <w:rFonts w:cs="Times New Roman"/>
          <w:color w:val="000000" w:themeColor="text1"/>
          <w:lang w:val="en-US"/>
        </w:rPr>
        <w:t>,</w:t>
      </w:r>
      <w:r w:rsidRPr="007C5B7E">
        <w:rPr>
          <w:rFonts w:cs="Times New Roman"/>
          <w:color w:val="000000" w:themeColor="text1"/>
        </w:rPr>
        <w:t>18 lần (1</w:t>
      </w:r>
      <w:r w:rsidRPr="007C5B7E">
        <w:rPr>
          <w:rFonts w:cs="Times New Roman"/>
          <w:color w:val="000000" w:themeColor="text1"/>
          <w:lang w:val="en-US"/>
        </w:rPr>
        <w:t>,</w:t>
      </w:r>
      <w:r w:rsidRPr="007C5B7E">
        <w:rPr>
          <w:rFonts w:cs="Times New Roman"/>
          <w:color w:val="000000" w:themeColor="text1"/>
        </w:rPr>
        <w:t>64 - 2</w:t>
      </w:r>
      <w:r w:rsidRPr="007C5B7E">
        <w:rPr>
          <w:rFonts w:cs="Times New Roman"/>
          <w:color w:val="000000" w:themeColor="text1"/>
          <w:lang w:val="en-US"/>
        </w:rPr>
        <w:t>,</w:t>
      </w:r>
      <w:r w:rsidRPr="007C5B7E">
        <w:rPr>
          <w:rFonts w:cs="Times New Roman"/>
          <w:color w:val="000000" w:themeColor="text1"/>
        </w:rPr>
        <w:t xml:space="preserve">89). </w:t>
      </w:r>
    </w:p>
    <w:p w:rsidR="00D90EFC" w:rsidRPr="007C5B7E" w:rsidRDefault="00D90EFC" w:rsidP="00D90EFC">
      <w:pPr>
        <w:pStyle w:val="Heading3"/>
        <w:rPr>
          <w:rFonts w:ascii="Times New Roman" w:hAnsi="Times New Roman"/>
          <w:color w:val="000000" w:themeColor="text1"/>
          <w:szCs w:val="24"/>
        </w:rPr>
      </w:pPr>
      <w:bookmarkStart w:id="59" w:name="_Toc359573950"/>
      <w:r w:rsidRPr="007C5B7E">
        <w:rPr>
          <w:rFonts w:ascii="Times New Roman" w:hAnsi="Times New Roman"/>
          <w:color w:val="000000" w:themeColor="text1"/>
          <w:szCs w:val="24"/>
        </w:rPr>
        <w:t>Thực hành phòng chống BTN và một số yếu tố liên quan</w:t>
      </w:r>
      <w:bookmarkEnd w:id="59"/>
      <w:r w:rsidRPr="007C5B7E">
        <w:rPr>
          <w:rFonts w:ascii="Times New Roman" w:hAnsi="Times New Roman"/>
          <w:color w:val="000000" w:themeColor="text1"/>
          <w:szCs w:val="24"/>
        </w:rPr>
        <w:t xml:space="preserve">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Thực hành phòng chống BTN của cộng đồng</w:t>
      </w:r>
    </w:p>
    <w:p w:rsidR="00D90EFC" w:rsidRPr="007C5B7E" w:rsidRDefault="00D90EFC" w:rsidP="00D90EFC">
      <w:pPr>
        <w:pStyle w:val="Caption"/>
        <w:rPr>
          <w:rFonts w:ascii="Times New Roman" w:hAnsi="Times New Roman" w:cs="Times New Roman"/>
          <w:color w:val="000000" w:themeColor="text1"/>
          <w:szCs w:val="24"/>
        </w:rPr>
      </w:pPr>
      <w:bookmarkStart w:id="60" w:name="_Toc359509417"/>
      <w:r w:rsidRPr="007C5B7E">
        <w:rPr>
          <w:rFonts w:ascii="Times New Roman" w:hAnsi="Times New Roman" w:cs="Times New Roman"/>
          <w:color w:val="000000" w:themeColor="text1"/>
          <w:szCs w:val="24"/>
        </w:rPr>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42</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Điều kiện vệ sinh HGĐ</w:t>
      </w:r>
      <w:bookmarkEnd w:id="60"/>
    </w:p>
    <w:tbl>
      <w:tblPr>
        <w:tblW w:w="5000" w:type="pct"/>
        <w:tblBorders>
          <w:top w:val="single" w:sz="12" w:space="0" w:color="8E2A3F"/>
          <w:bottom w:val="single" w:sz="6" w:space="0" w:color="8E2A3F"/>
          <w:insideH w:val="single" w:sz="6" w:space="0" w:color="8E2A3F"/>
          <w:insideV w:val="single" w:sz="36" w:space="0" w:color="FFFFFF"/>
        </w:tblBorders>
        <w:tblLook w:val="00A0" w:firstRow="1" w:lastRow="0" w:firstColumn="1" w:lastColumn="0" w:noHBand="0" w:noVBand="0"/>
      </w:tblPr>
      <w:tblGrid>
        <w:gridCol w:w="6288"/>
        <w:gridCol w:w="1537"/>
        <w:gridCol w:w="1535"/>
      </w:tblGrid>
      <w:tr w:rsidR="007C5B7E" w:rsidRPr="007C5B7E" w:rsidTr="00D90EFC">
        <w:tc>
          <w:tcPr>
            <w:tcW w:w="3359" w:type="pct"/>
            <w:tcBorders>
              <w:top w:val="single" w:sz="12" w:space="0" w:color="8E2A3F"/>
              <w:left w:val="nil"/>
              <w:bottom w:val="single" w:sz="6" w:space="0" w:color="8E2A3F"/>
              <w:right w:val="single" w:sz="36" w:space="0" w:color="FFFFFF"/>
            </w:tcBorders>
            <w:hideMark/>
          </w:tcPr>
          <w:p w:rsidR="00D90EFC" w:rsidRPr="007C5B7E" w:rsidRDefault="00D90EFC">
            <w:pPr>
              <w:jc w:val="center"/>
              <w:rPr>
                <w:rFonts w:ascii="Times New Roman" w:hAnsi="Times New Roman"/>
                <w:b/>
                <w:bCs/>
                <w:i/>
                <w:iCs/>
                <w:color w:val="000000" w:themeColor="text1"/>
                <w:w w:val="90"/>
                <w:sz w:val="24"/>
                <w:szCs w:val="24"/>
              </w:rPr>
            </w:pPr>
            <w:r w:rsidRPr="007C5B7E">
              <w:rPr>
                <w:rFonts w:ascii="Times New Roman" w:hAnsi="Times New Roman"/>
                <w:b/>
                <w:bCs/>
                <w:i/>
                <w:iCs/>
                <w:color w:val="000000" w:themeColor="text1"/>
                <w:w w:val="90"/>
                <w:sz w:val="24"/>
                <w:szCs w:val="24"/>
              </w:rPr>
              <w:t>Công trình vệ sinh</w:t>
            </w:r>
          </w:p>
        </w:tc>
        <w:tc>
          <w:tcPr>
            <w:tcW w:w="821" w:type="pct"/>
            <w:tcBorders>
              <w:top w:val="single" w:sz="12" w:space="0" w:color="8E2A3F"/>
              <w:left w:val="single" w:sz="36" w:space="0" w:color="FFFFFF"/>
              <w:bottom w:val="single" w:sz="6" w:space="0" w:color="8E2A3F"/>
              <w:right w:val="single" w:sz="36" w:space="0" w:color="FFFFFF"/>
            </w:tcBorders>
            <w:hideMark/>
          </w:tcPr>
          <w:p w:rsidR="00D90EFC" w:rsidRPr="007C5B7E" w:rsidRDefault="00D90EFC">
            <w:pPr>
              <w:jc w:val="center"/>
              <w:rPr>
                <w:rFonts w:ascii="Times New Roman" w:hAnsi="Times New Roman"/>
                <w:b/>
                <w:bCs/>
                <w:i/>
                <w:iCs/>
                <w:color w:val="000000" w:themeColor="text1"/>
                <w:w w:val="90"/>
                <w:sz w:val="24"/>
                <w:szCs w:val="24"/>
              </w:rPr>
            </w:pPr>
            <w:r w:rsidRPr="007C5B7E">
              <w:rPr>
                <w:rFonts w:ascii="Times New Roman" w:hAnsi="Times New Roman"/>
                <w:b/>
                <w:bCs/>
                <w:i/>
                <w:iCs/>
                <w:color w:val="000000" w:themeColor="text1"/>
                <w:w w:val="90"/>
                <w:sz w:val="24"/>
                <w:szCs w:val="24"/>
              </w:rPr>
              <w:t>n</w:t>
            </w:r>
          </w:p>
        </w:tc>
        <w:tc>
          <w:tcPr>
            <w:tcW w:w="820" w:type="pct"/>
            <w:tcBorders>
              <w:top w:val="single" w:sz="12" w:space="0" w:color="8E2A3F"/>
              <w:left w:val="single" w:sz="36" w:space="0" w:color="FFFFFF"/>
              <w:bottom w:val="single" w:sz="6" w:space="0" w:color="8E2A3F"/>
              <w:right w:val="nil"/>
            </w:tcBorders>
            <w:hideMark/>
          </w:tcPr>
          <w:p w:rsidR="00D90EFC" w:rsidRPr="007C5B7E" w:rsidRDefault="00D90EFC">
            <w:pPr>
              <w:jc w:val="center"/>
              <w:rPr>
                <w:rFonts w:ascii="Times New Roman" w:hAnsi="Times New Roman"/>
                <w:b/>
                <w:bCs/>
                <w:i/>
                <w:iCs/>
                <w:color w:val="000000" w:themeColor="text1"/>
                <w:w w:val="90"/>
                <w:sz w:val="24"/>
                <w:szCs w:val="24"/>
              </w:rPr>
            </w:pPr>
            <w:r w:rsidRPr="007C5B7E">
              <w:rPr>
                <w:rFonts w:ascii="Times New Roman" w:hAnsi="Times New Roman"/>
                <w:b/>
                <w:bCs/>
                <w:i/>
                <w:iCs/>
                <w:color w:val="000000" w:themeColor="text1"/>
                <w:w w:val="90"/>
                <w:sz w:val="24"/>
                <w:szCs w:val="24"/>
              </w:rPr>
              <w:t>%</w:t>
            </w:r>
          </w:p>
        </w:tc>
      </w:tr>
      <w:tr w:rsidR="007C5B7E" w:rsidRPr="007C5B7E" w:rsidTr="00D90EFC">
        <w:tc>
          <w:tcPr>
            <w:tcW w:w="3359"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rPr>
                <w:rFonts w:ascii="Times New Roman" w:hAnsi="Times New Roman"/>
                <w:bCs/>
                <w:color w:val="000000" w:themeColor="text1"/>
                <w:w w:val="90"/>
                <w:sz w:val="24"/>
                <w:szCs w:val="24"/>
              </w:rPr>
            </w:pPr>
            <w:r w:rsidRPr="007C5B7E">
              <w:rPr>
                <w:rFonts w:ascii="Times New Roman" w:hAnsi="Times New Roman"/>
                <w:bCs/>
                <w:color w:val="000000" w:themeColor="text1"/>
                <w:w w:val="90"/>
                <w:sz w:val="24"/>
                <w:szCs w:val="24"/>
              </w:rPr>
              <w:t>Nguồn nước sinh hoạt chính</w:t>
            </w:r>
          </w:p>
        </w:tc>
        <w:tc>
          <w:tcPr>
            <w:tcW w:w="821"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c>
          <w:tcPr>
            <w:tcW w:w="820"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bookmarkStart w:id="61" w:name="_Hlk350513964"/>
            <w:r w:rsidRPr="007C5B7E">
              <w:rPr>
                <w:color w:val="000000" w:themeColor="text1"/>
                <w:w w:val="80"/>
              </w:rPr>
              <w:t>Nước máy</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789</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36,5</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Nước mưa</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78</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3,6</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Giếng khoan</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485</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22,5</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Giếng đào</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475</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22,0</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 xml:space="preserve">Nước suối đầu nguồn </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176</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8,1</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Khác</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157</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7,3</w:t>
            </w:r>
          </w:p>
        </w:tc>
        <w:bookmarkEnd w:id="61"/>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Nguồn nước chính HVS (theo cảm quan)</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1769</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81,9</w:t>
            </w:r>
          </w:p>
        </w:tc>
      </w:tr>
      <w:tr w:rsidR="007C5B7E" w:rsidRPr="007C5B7E" w:rsidTr="00D90EFC">
        <w:tc>
          <w:tcPr>
            <w:tcW w:w="3359"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rPr>
                <w:rFonts w:ascii="Times New Roman" w:hAnsi="Times New Roman"/>
                <w:bCs/>
                <w:color w:val="000000" w:themeColor="text1"/>
                <w:w w:val="90"/>
                <w:sz w:val="24"/>
                <w:szCs w:val="24"/>
              </w:rPr>
            </w:pPr>
            <w:r w:rsidRPr="007C5B7E">
              <w:rPr>
                <w:rFonts w:ascii="Times New Roman" w:hAnsi="Times New Roman"/>
                <w:bCs/>
                <w:color w:val="000000" w:themeColor="text1"/>
                <w:w w:val="90"/>
                <w:sz w:val="24"/>
                <w:szCs w:val="24"/>
              </w:rPr>
              <w:t>Nhà tắm</w:t>
            </w:r>
          </w:p>
        </w:tc>
        <w:tc>
          <w:tcPr>
            <w:tcW w:w="821"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c>
          <w:tcPr>
            <w:tcW w:w="820"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Kiên cố</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1350</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62,5</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Không kiên cố</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481</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22,3</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Không có</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329</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15,2</w:t>
            </w:r>
          </w:p>
        </w:tc>
      </w:tr>
      <w:tr w:rsidR="007C5B7E" w:rsidRPr="007C5B7E" w:rsidTr="00D90EFC">
        <w:tc>
          <w:tcPr>
            <w:tcW w:w="3359"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rPr>
                <w:rFonts w:ascii="Times New Roman" w:hAnsi="Times New Roman"/>
                <w:bCs/>
                <w:color w:val="000000" w:themeColor="text1"/>
                <w:w w:val="90"/>
                <w:sz w:val="24"/>
                <w:szCs w:val="24"/>
              </w:rPr>
            </w:pPr>
            <w:r w:rsidRPr="007C5B7E">
              <w:rPr>
                <w:rFonts w:ascii="Times New Roman" w:hAnsi="Times New Roman"/>
                <w:bCs/>
                <w:color w:val="000000" w:themeColor="text1"/>
                <w:w w:val="90"/>
                <w:sz w:val="24"/>
                <w:szCs w:val="24"/>
              </w:rPr>
              <w:t>Nhà tiêu</w:t>
            </w:r>
          </w:p>
        </w:tc>
        <w:tc>
          <w:tcPr>
            <w:tcW w:w="821"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c>
          <w:tcPr>
            <w:tcW w:w="820"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Tự hoại</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897</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41,5</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Thấm dội nước</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315</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14,6</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Hai ngăn</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212</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9,8</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Một ngăn</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193</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8,9</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Đào cải tiến</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110</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5,1</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Biogas</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2</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0,1</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Khác</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243</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11,3</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Không có</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188</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8,7</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Nhà tiêu đạt tiêu chuẩn vệ sinh (theo QĐ 01)</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1463</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74,2</w:t>
            </w:r>
          </w:p>
        </w:tc>
      </w:tr>
      <w:tr w:rsidR="007C5B7E" w:rsidRPr="007C5B7E" w:rsidTr="00D90EFC">
        <w:tc>
          <w:tcPr>
            <w:tcW w:w="3359"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rPr>
                <w:rFonts w:ascii="Times New Roman" w:hAnsi="Times New Roman"/>
                <w:bCs/>
                <w:color w:val="000000" w:themeColor="text1"/>
                <w:w w:val="90"/>
                <w:sz w:val="24"/>
                <w:szCs w:val="24"/>
              </w:rPr>
            </w:pPr>
            <w:r w:rsidRPr="007C5B7E">
              <w:rPr>
                <w:rFonts w:ascii="Times New Roman" w:hAnsi="Times New Roman"/>
                <w:bCs/>
                <w:color w:val="000000" w:themeColor="text1"/>
                <w:w w:val="90"/>
                <w:sz w:val="24"/>
                <w:szCs w:val="24"/>
              </w:rPr>
              <w:t>Khu rửa tay</w:t>
            </w:r>
          </w:p>
        </w:tc>
        <w:tc>
          <w:tcPr>
            <w:tcW w:w="821"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c>
          <w:tcPr>
            <w:tcW w:w="820"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jc w:val="center"/>
              <w:rPr>
                <w:rFonts w:ascii="Times New Roman" w:hAnsi="Times New Roman"/>
                <w:bCs/>
                <w:color w:val="000000" w:themeColor="text1"/>
                <w:w w:val="90"/>
                <w:sz w:val="24"/>
                <w:szCs w:val="24"/>
              </w:rPr>
            </w:pP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Có vòi nước</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1746</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color w:val="000000" w:themeColor="text1"/>
                <w:w w:val="90"/>
                <w:sz w:val="24"/>
                <w:szCs w:val="24"/>
              </w:rPr>
            </w:pPr>
            <w:r w:rsidRPr="007C5B7E">
              <w:rPr>
                <w:rFonts w:ascii="Times New Roman" w:hAnsi="Times New Roman"/>
                <w:color w:val="000000" w:themeColor="text1"/>
                <w:w w:val="90"/>
                <w:sz w:val="24"/>
                <w:szCs w:val="24"/>
              </w:rPr>
              <w:t>80,8</w:t>
            </w:r>
          </w:p>
        </w:tc>
      </w:tr>
      <w:tr w:rsidR="007C5B7E" w:rsidRPr="007C5B7E" w:rsidTr="00D90EFC">
        <w:tc>
          <w:tcPr>
            <w:tcW w:w="3359"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300" w:lineRule="exact"/>
              <w:ind w:hanging="218"/>
              <w:rPr>
                <w:color w:val="000000" w:themeColor="text1"/>
                <w:w w:val="80"/>
              </w:rPr>
            </w:pPr>
            <w:r w:rsidRPr="007C5B7E">
              <w:rPr>
                <w:color w:val="000000" w:themeColor="text1"/>
                <w:w w:val="80"/>
              </w:rPr>
              <w:t>Có xà phòng rửa tay</w:t>
            </w:r>
          </w:p>
        </w:tc>
        <w:tc>
          <w:tcPr>
            <w:tcW w:w="821"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ind w:left="60" w:right="60"/>
              <w:jc w:val="center"/>
              <w:rPr>
                <w:rFonts w:ascii="Times New Roman" w:hAnsi="Times New Roman"/>
                <w:bCs/>
                <w:color w:val="000000" w:themeColor="text1"/>
                <w:w w:val="90"/>
                <w:sz w:val="24"/>
                <w:szCs w:val="24"/>
              </w:rPr>
            </w:pPr>
            <w:r w:rsidRPr="007C5B7E">
              <w:rPr>
                <w:rFonts w:ascii="Times New Roman" w:hAnsi="Times New Roman"/>
                <w:bCs/>
                <w:color w:val="000000" w:themeColor="text1"/>
                <w:w w:val="90"/>
                <w:sz w:val="24"/>
                <w:szCs w:val="24"/>
              </w:rPr>
              <w:t>1457</w:t>
            </w:r>
          </w:p>
        </w:tc>
        <w:tc>
          <w:tcPr>
            <w:tcW w:w="820" w:type="pct"/>
            <w:tcBorders>
              <w:top w:val="single" w:sz="6" w:space="0" w:color="8E2A3F"/>
              <w:left w:val="single" w:sz="36" w:space="0" w:color="FFFFFF"/>
              <w:bottom w:val="single" w:sz="6" w:space="0" w:color="8E2A3F"/>
              <w:right w:val="nil"/>
            </w:tcBorders>
            <w:hideMark/>
          </w:tcPr>
          <w:p w:rsidR="00D90EFC" w:rsidRPr="007C5B7E" w:rsidRDefault="00D90EFC">
            <w:pPr>
              <w:ind w:left="60" w:right="60"/>
              <w:jc w:val="center"/>
              <w:rPr>
                <w:rFonts w:ascii="Times New Roman" w:hAnsi="Times New Roman"/>
                <w:bCs/>
                <w:color w:val="000000" w:themeColor="text1"/>
                <w:w w:val="90"/>
                <w:sz w:val="24"/>
                <w:szCs w:val="24"/>
              </w:rPr>
            </w:pPr>
            <w:r w:rsidRPr="007C5B7E">
              <w:rPr>
                <w:rFonts w:ascii="Times New Roman" w:hAnsi="Times New Roman"/>
                <w:bCs/>
                <w:color w:val="000000" w:themeColor="text1"/>
                <w:w w:val="90"/>
                <w:sz w:val="24"/>
                <w:szCs w:val="24"/>
              </w:rPr>
              <w:t>67,5</w:t>
            </w:r>
          </w:p>
        </w:tc>
      </w:tr>
    </w:tbl>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Nguồn nước chính trong nghiên cứu này là nguồn nước được sử dụng nhiều nhất trong ăn uống và sinh hoạt của các hộ gia đình. Điều tra viên phỏng vấn đối tượng kết hợp quan sát trực tiếp nguồn </w:t>
      </w:r>
      <w:r w:rsidRPr="007C5B7E">
        <w:rPr>
          <w:rFonts w:cs="Times New Roman"/>
          <w:color w:val="000000" w:themeColor="text1"/>
        </w:rPr>
        <w:lastRenderedPageBreak/>
        <w:t>nước để xác định loại nguồn nước và điền vào phiếu điều tra. Kết quả điều tra cho thấy: Nguồn nước sinh hoạt chính chiếm tỷ lệ cao nhất tại các HGĐ là nước máy (36,5%) tiếp đến là giếng khoan (22,5%) và giếng đào (22%). Rất ít hộ gia đình sử dụng nguồn nước chính cho sinh hoạt là nước mưa (3,6%) và nước suối đầu nguồn (8,1%). So với kết quả điều tra vệ sinh môi trường hộ gia đình vùng nông thôn toàn quốc năm 2006, tỷ lệ hộ gia đình sử dụng nước máy cao hơn rất nhiều (36,5% so với 11,7%), tỷ lệ hộ gia đình sử dụng nước giếng khơi cũng giảm đi đáng kể (22% so với 31,2%). Như vậy, tổng cộng có 81,9% hộ gia đình có nguồn nước sinh hoạt chính thuộc loại hợp vệ sinh theo cảm quan (nước không màu, không mùi, không có vị lạ). Điều này có nghĩa là còn gần 20% hộ gia đình được điều tra hiện sử dụng nguồn nước không hợp vệ sinh theo cảm quan.</w:t>
      </w:r>
    </w:p>
    <w:p w:rsidR="00D90EFC" w:rsidRPr="007C5B7E" w:rsidRDefault="00D90EFC" w:rsidP="00D90EFC">
      <w:pPr>
        <w:pStyle w:val="Ha0"/>
        <w:rPr>
          <w:rFonts w:cs="Times New Roman"/>
          <w:color w:val="000000" w:themeColor="text1"/>
        </w:rPr>
      </w:pPr>
      <w:r w:rsidRPr="007C5B7E">
        <w:rPr>
          <w:rFonts w:cs="Times New Roman"/>
          <w:color w:val="000000" w:themeColor="text1"/>
        </w:rPr>
        <w:t>Trong số hộ gia đình được điều tra, tỷ lệ có nhà tắm khá cao (84,8%), tuy nhiên chỉ có 62,6% HGĐ có nhà tắm kiên cố, số HGĐ còn lại chỉ có nhà tắm tạm hoặc không có nhà tắm. Tỷ lệ hộ gia đình có vòi nước/khu vực rửa tay khá cao (80,8%) và 67,5% hộ gia đình có xà phòng rửa tay tại nơi rửa tay ở thời điểm điều tra.</w:t>
      </w:r>
    </w:p>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Đa số HGĐ đã có nhà tiêu (91,3%), số hộ có nhà tiêu tự hoại và thấm dội nước chiếm trên một nửa (56,1%), còn lại là các hộ có nhà tiêu khô nổi (18,7%), khô chìm (5,1%) và biogas (0,1%). Tỷ lệ hộ gia đình trong điều tra này có nhà tiêu đạt tiêu chuẩn vệ sinh theo QCVN 01: 2011/BYT khá cao (74,2%).</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Hành vi vệ sinh nhà ở và môi trường sống</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b/>
          <w:noProof/>
          <w:color w:val="000000" w:themeColor="text1"/>
          <w:w w:val="80"/>
          <w:lang w:eastAsia="en-US"/>
        </w:rPr>
        <w:drawing>
          <wp:inline distT="0" distB="0" distL="0" distR="0" wp14:anchorId="71D6365C" wp14:editId="41F050FF">
            <wp:extent cx="5534025" cy="2247900"/>
            <wp:effectExtent l="0" t="0" r="9525" b="0"/>
            <wp:docPr id="80" name="Chart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62" w:name="_Toc361666605"/>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73</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HGĐ thường xuyên vệ sinh nhà ở và môi trường sống</w:t>
      </w:r>
      <w:bookmarkEnd w:id="62"/>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Một số hành </w:t>
      </w:r>
      <w:r w:rsidRPr="007C5B7E">
        <w:rPr>
          <w:rFonts w:cs="Times New Roman"/>
          <w:color w:val="000000" w:themeColor="text1"/>
          <w:lang w:val="en-US"/>
        </w:rPr>
        <w:t xml:space="preserve">vi </w:t>
      </w:r>
      <w:r w:rsidRPr="007C5B7E">
        <w:rPr>
          <w:rFonts w:cs="Times New Roman"/>
          <w:color w:val="000000" w:themeColor="text1"/>
        </w:rPr>
        <w:t>vệ sinh nhà cửa và vệ sinh môi trường sống được cộng đồng thực hiện khá tốt là: thu gom rác hàng ngày và dọn dẹp nhà cửa ngăn nắp, sạch sẽ, vệ sinh chuồng trại (80%), phát quang bụi rậm, lấp cống r</w:t>
      </w:r>
      <w:r w:rsidRPr="007C5B7E">
        <w:rPr>
          <w:rFonts w:cs="Times New Roman"/>
          <w:color w:val="000000" w:themeColor="text1"/>
          <w:lang w:val="en-US"/>
        </w:rPr>
        <w:t>ã</w:t>
      </w:r>
      <w:r w:rsidRPr="007C5B7E">
        <w:rPr>
          <w:rFonts w:cs="Times New Roman"/>
          <w:color w:val="000000" w:themeColor="text1"/>
        </w:rPr>
        <w:t>nh ao tù (75,2%), phun thuốc/dùng nhanh/sử dụng đèn, vợt diệt muỗi trong năm 2012 (71%). Tuy nhiên, tỷ lệ gia đình thực hiện các hành vi vệ sinh phòng chống bệnh sốt xuất huyết còn thấp, như: thả cá vào dụng cụ/bể chứa nước để diệt bọ gậy (17,3%), dọn dẹp đồ phế thải chứa nước xung quanh nhà (28,8%), thau rửa dụng cụ chứa nước hàng tuần (45%).</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lastRenderedPageBreak/>
        <w:t>Hành vi vệ sinh cá nhân</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b/>
          <w:noProof/>
          <w:color w:val="000000" w:themeColor="text1"/>
          <w:w w:val="80"/>
          <w:lang w:eastAsia="en-US"/>
        </w:rPr>
        <w:drawing>
          <wp:inline distT="0" distB="0" distL="0" distR="0" wp14:anchorId="3B601DEE" wp14:editId="7168FE63">
            <wp:extent cx="5534025" cy="1790700"/>
            <wp:effectExtent l="0" t="0" r="9525" b="0"/>
            <wp:docPr id="81" name="Chart 8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90EFC" w:rsidRPr="007C5B7E" w:rsidRDefault="00D90EFC" w:rsidP="00D90EFC">
      <w:pPr>
        <w:pStyle w:val="Caption"/>
        <w:rPr>
          <w:rFonts w:ascii="Times New Roman" w:hAnsi="Times New Roman" w:cs="Times New Roman"/>
          <w:color w:val="000000" w:themeColor="text1"/>
          <w:szCs w:val="24"/>
          <w:lang w:val="pt-BR"/>
        </w:rPr>
      </w:pPr>
      <w:bookmarkStart w:id="63" w:name="_Toc361666606"/>
      <w:r w:rsidRPr="007C5B7E">
        <w:rPr>
          <w:rFonts w:ascii="Times New Roman" w:hAnsi="Times New Roman" w:cs="Times New Roman"/>
          <w:color w:val="000000" w:themeColor="text1"/>
          <w:szCs w:val="24"/>
          <w:lang w:val="pt-BR"/>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lang w:val="pt-BR"/>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lang w:val="pt-BR"/>
        </w:rPr>
        <w:t>74</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lang w:val="pt-BR"/>
        </w:rPr>
        <w:t>. Tỷ lệ người dân thường xuyên RTXP vào các thời điểm cần thiết</w:t>
      </w:r>
      <w:bookmarkEnd w:id="63"/>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Rửa tay với xà phòng được coi là cách phòng bệnh có chi phí thấp nhất nhưng mang lại hiệu quả pḥòng các bệnh tiêu chảy, giun sán, nhiễm khuẩn hô hấp cao hơn so với các biện pháp khác trong các chương trình can thiệp về nước sạch và vệ sinh môi trường. Thói quen rửa tay với xà phòng trước khi ăn và sau khi đại, tiểu tiện giúp loại bỏ mầm bệnh theo tay bẩn xâm nhiễm vào thức ăn, nước uống, vào cơ thể gây ra những bệnh tật nguy hiểm cho con người. Kết quả phỏng vấn về hành vi rửa tay với xà phòng tại một số thời điểm cho thấy: 67-69% đối tượng được phỏng vấn nói bản thân thường xuyên rửa tay xà phòng trước khi ăn và thường xuyên rửa tay xà phòng sau khi đi vệ sinh; 55,7% thường xuyên rửa tay xà phòng sau khi tiếp xúc với gia cầm; và 43,5% nói có thường xuyên rửa tay trước khi cho trẻ ăn và sau khi vệ sinh cho trẻ. Điều này cho thấy vẫn còn một bộ phận không nhỏ trong cộng đồng chưa tạo được thói quen thường xuyên rửa tay với xà phòng để phòng bệnh.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Hành vi ăn uống hợp vệ sinh</w:t>
      </w:r>
    </w:p>
    <w:p w:rsidR="00D90EFC" w:rsidRPr="007C5B7E" w:rsidRDefault="00D90EFC" w:rsidP="00D90EFC">
      <w:pPr>
        <w:jc w:val="both"/>
        <w:rPr>
          <w:rFonts w:ascii="Times New Roman" w:hAnsi="Times New Roman"/>
          <w:color w:val="000000" w:themeColor="text1"/>
          <w:sz w:val="24"/>
          <w:szCs w:val="24"/>
        </w:rPr>
      </w:pPr>
      <w:r w:rsidRPr="007C5B7E">
        <w:rPr>
          <w:rFonts w:ascii="Times New Roman" w:hAnsi="Times New Roman"/>
          <w:b/>
          <w:noProof/>
          <w:color w:val="000000" w:themeColor="text1"/>
          <w:w w:val="80"/>
          <w:lang w:eastAsia="en-US"/>
        </w:rPr>
        <w:drawing>
          <wp:inline distT="0" distB="0" distL="0" distR="0" wp14:anchorId="63F40E61" wp14:editId="24D8872A">
            <wp:extent cx="5495925" cy="2095500"/>
            <wp:effectExtent l="0" t="0" r="9525" b="0"/>
            <wp:docPr id="82" name="Chart 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64" w:name="_Toc361666607"/>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75</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có hành vi ăn uống hợp vệ sinh</w:t>
      </w:r>
      <w:bookmarkEnd w:id="64"/>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Đa số đối tượng phỏng vấn đã thực hiện các hành vi ăn uống hợp vệ sinh để phòng tránh các bệnh đường tiêu hóa và cúm A H5N1. Trên 90% đối tượng phỏng vấn đã thường xuyên ăn chín, thường xuyên uống nước sôi/sạch, sử dụng thịt gia cầm từ nguồn tin cậy, không ăn gỏi cá/nem chua trong </w:t>
      </w:r>
      <w:r w:rsidRPr="007C5B7E">
        <w:rPr>
          <w:rFonts w:cs="Times New Roman"/>
          <w:color w:val="000000" w:themeColor="text1"/>
        </w:rPr>
        <w:lastRenderedPageBreak/>
        <w:t>năm qua. Tuy nhiên, vẫn còn 15,2% đối tượng ăn tiết canh trong năm qua. Cần tuyên truyền để người dân không ăn tiết canh và không ăn thịt gia cầm mắc bệnh/chết để phòng tránh H5N1 và H1N1.</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Hành vi chế biến thực phẩm hợp vệ sinh</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b/>
          <w:noProof/>
          <w:color w:val="000000" w:themeColor="text1"/>
          <w:w w:val="80"/>
          <w:lang w:eastAsia="en-US"/>
        </w:rPr>
        <w:drawing>
          <wp:inline distT="0" distB="0" distL="0" distR="0" wp14:anchorId="21C62DA0" wp14:editId="4AD12505">
            <wp:extent cx="5524500" cy="1876425"/>
            <wp:effectExtent l="0" t="0" r="0" b="9525"/>
            <wp:docPr id="83" name="Chart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65" w:name="_Toc361666608"/>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76</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có hành vi chế biến thực phẩm hợp vệ sinh</w:t>
      </w:r>
      <w:bookmarkEnd w:id="65"/>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Đa số đối tượng phỏng vấn đã có hành vi đúng trong chế biến thực phẩm là không để chung thịt gia cầm chín và sống cùng một ngăn tủ/chạn (84%). Tuy nhiên, vẫn còn khoảng trên 1/3 cộng đồng vẫn chưa sử dụng riêng dao, thớt khi thái thịt sống và thít chín (35,6%). Tỷ lệ người dân có rửa tay với xà phòng trước và sau khi chế biến thức ăn còn thấp (56% và 68,5%). </w:t>
      </w:r>
    </w:p>
    <w:p w:rsidR="00D90EFC" w:rsidRPr="007C5B7E" w:rsidRDefault="00D90EFC" w:rsidP="00D90EFC">
      <w:pPr>
        <w:pStyle w:val="Ha0"/>
        <w:rPr>
          <w:rFonts w:cs="Times New Roman"/>
          <w:b/>
          <w:iCs w:val="0"/>
          <w:color w:val="000000" w:themeColor="text1"/>
          <w:lang w:bidi="ar-SA"/>
        </w:rPr>
      </w:pPr>
      <w:r w:rsidRPr="007C5B7E">
        <w:rPr>
          <w:rFonts w:cs="Times New Roman"/>
          <w:b/>
          <w:iCs w:val="0"/>
          <w:color w:val="000000" w:themeColor="text1"/>
          <w:lang w:bidi="ar-SA"/>
        </w:rPr>
        <w:t>Hành vi phòng bệnh cho trẻ</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b/>
          <w:noProof/>
          <w:color w:val="000000" w:themeColor="text1"/>
          <w:w w:val="80"/>
          <w:lang w:eastAsia="en-US"/>
        </w:rPr>
        <w:drawing>
          <wp:inline distT="0" distB="0" distL="0" distR="0" wp14:anchorId="54861F1C" wp14:editId="38645D66">
            <wp:extent cx="5486400" cy="2419350"/>
            <wp:effectExtent l="0" t="0" r="0" b="0"/>
            <wp:docPr id="84" name="Chart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66" w:name="_Toc361666609"/>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77</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Tỷ lệ người dân có hành vi đúng trong phòng bệnh cho trẻ</w:t>
      </w:r>
      <w:bookmarkEnd w:id="66"/>
      <w:r w:rsidRPr="007C5B7E">
        <w:rPr>
          <w:rFonts w:ascii="Times New Roman" w:hAnsi="Times New Roman" w:cs="Times New Roman"/>
          <w:color w:val="000000" w:themeColor="text1"/>
          <w:szCs w:val="24"/>
        </w:rPr>
        <w:t xml:space="preserve"> </w:t>
      </w:r>
    </w:p>
    <w:p w:rsidR="00D90EFC" w:rsidRPr="007C5B7E" w:rsidRDefault="00D90EFC" w:rsidP="00D90EFC">
      <w:pPr>
        <w:pStyle w:val="Ha0"/>
        <w:rPr>
          <w:rFonts w:cs="Times New Roman"/>
          <w:color w:val="000000" w:themeColor="text1"/>
        </w:rPr>
      </w:pPr>
      <w:r w:rsidRPr="007C5B7E">
        <w:rPr>
          <w:rFonts w:cs="Times New Roman"/>
          <w:color w:val="000000" w:themeColor="text1"/>
        </w:rPr>
        <w:t xml:space="preserve">Hành vi của đối tượng phỏng vấn trong phòng bệnh cho trẻ còn hạn chế. Chưa đến 1/3 đối tượng cho biết thường xuyên vệ sinh đồ chơi, sàn nhà bằng xà phòng (30,8%), gần 1/2 đối tượng cho biết trẻ từ 24-60 tháng tuổi vẫn thường xuyên mút tay hoặc mút/ngậm đồ chơi. Điều đáng mừng là tỷ </w:t>
      </w:r>
      <w:r w:rsidRPr="007C5B7E">
        <w:rPr>
          <w:rFonts w:cs="Times New Roman"/>
          <w:color w:val="000000" w:themeColor="text1"/>
        </w:rPr>
        <w:lastRenderedPageBreak/>
        <w:t>lệ cao trẻ dưới 10 tuổi được tiêm phòng vắc xin viêm não Nhật Bản và trẻ 24-60 tháng tuổi được uống thuốc tẩy giun trong 6 tháng qua (88,1% và 75,5%)</w:t>
      </w:r>
    </w:p>
    <w:p w:rsidR="00D90EFC" w:rsidRPr="007C5B7E" w:rsidRDefault="00D90EFC" w:rsidP="00D90EFC">
      <w:pPr>
        <w:rPr>
          <w:rFonts w:ascii="Times New Roman" w:hAnsi="Times New Roman"/>
          <w:color w:val="000000" w:themeColor="text1"/>
          <w:sz w:val="24"/>
          <w:szCs w:val="24"/>
        </w:rPr>
      </w:pPr>
      <w:r w:rsidRPr="007C5B7E">
        <w:rPr>
          <w:rFonts w:ascii="Times New Roman" w:hAnsi="Times New Roman"/>
          <w:noProof/>
          <w:color w:val="000000" w:themeColor="text1"/>
          <w:lang w:eastAsia="en-US"/>
        </w:rPr>
        <w:drawing>
          <wp:inline distT="0" distB="0" distL="0" distR="0" wp14:anchorId="7D5FDEED" wp14:editId="61F8383C">
            <wp:extent cx="5486400" cy="2162175"/>
            <wp:effectExtent l="0" t="0" r="0" b="9525"/>
            <wp:docPr id="85" name="Chart 8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90EFC" w:rsidRPr="007C5B7E" w:rsidRDefault="00D90EFC" w:rsidP="00D90EFC">
      <w:pPr>
        <w:pStyle w:val="Caption"/>
        <w:rPr>
          <w:rFonts w:ascii="Times New Roman" w:hAnsi="Times New Roman" w:cs="Times New Roman"/>
          <w:color w:val="000000" w:themeColor="text1"/>
          <w:szCs w:val="24"/>
        </w:rPr>
      </w:pPr>
      <w:bookmarkStart w:id="67" w:name="_Toc361666610"/>
      <w:r w:rsidRPr="007C5B7E">
        <w:rPr>
          <w:rFonts w:ascii="Times New Roman" w:hAnsi="Times New Roman" w:cs="Times New Roman"/>
          <w:color w:val="000000" w:themeColor="text1"/>
          <w:szCs w:val="24"/>
        </w:rPr>
        <w:t xml:space="preserve">Biểu đồ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Biểu_đồ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78</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Điểm thực hành trung bình của cộng đồng về phòng chống BTN</w:t>
      </w:r>
      <w:bookmarkEnd w:id="67"/>
    </w:p>
    <w:p w:rsidR="00D90EFC" w:rsidRPr="007C5B7E" w:rsidRDefault="00D90EFC" w:rsidP="00D90EFC">
      <w:pPr>
        <w:pStyle w:val="Ha0"/>
        <w:rPr>
          <w:rFonts w:cs="Times New Roman"/>
          <w:color w:val="000000" w:themeColor="text1"/>
          <w:spacing w:val="-2"/>
        </w:rPr>
      </w:pPr>
      <w:r w:rsidRPr="007C5B7E">
        <w:rPr>
          <w:rFonts w:cs="Times New Roman"/>
          <w:color w:val="000000" w:themeColor="text1"/>
          <w:spacing w:val="-2"/>
        </w:rPr>
        <w:t>Điểm thực hành trung bình của cộng đồng về phòng chống bệnh truyền nhiễm ở mức khá (66,3/100 điểm), trong đó điểm cao nhất là hành vi ăn uống hợp vệ sinh (94,7/100 điểm), tiếp đến là điều kiện vệ sinh hộ gia đình (72,1/100 điểm) và hành vi chế biến thực phẩm hợp vệ sinh (68,2/100 điểm). Hành vi vệ sinh cá nhân và vệ sinh nhà ở/môi trường sống chỉ đạt mức trung bình (59/100 điểm và 56</w:t>
      </w:r>
      <w:r w:rsidRPr="007C5B7E">
        <w:rPr>
          <w:rFonts w:cs="Times New Roman"/>
          <w:color w:val="000000" w:themeColor="text1"/>
          <w:spacing w:val="-2"/>
          <w:lang w:val="en-US"/>
        </w:rPr>
        <w:t>,</w:t>
      </w:r>
      <w:r w:rsidRPr="007C5B7E">
        <w:rPr>
          <w:rFonts w:cs="Times New Roman"/>
          <w:color w:val="000000" w:themeColor="text1"/>
          <w:spacing w:val="-2"/>
        </w:rPr>
        <w:t>8/100 điểm). Đáng chú ý là hành vi phòng bệnh cho trẻ chỉ đạt mức điểm khá hạn chế (36,8/100 điểm). Đa số các nhóm hành vi nói trên vẫn cần được ưu tiên trong truyền thông giáo dục sức khỏe tại cộng đồng trong giai đoạn tới.</w:t>
      </w:r>
    </w:p>
    <w:p w:rsidR="00D90EFC" w:rsidRPr="007C5B7E" w:rsidRDefault="00D90EFC" w:rsidP="00D90EFC">
      <w:pPr>
        <w:pStyle w:val="Ha0"/>
        <w:rPr>
          <w:rFonts w:cs="Times New Roman"/>
          <w:b/>
          <w:iCs w:val="0"/>
          <w:color w:val="000000" w:themeColor="text1"/>
          <w:lang w:bidi="ar-SA"/>
        </w:rPr>
      </w:pPr>
      <w:r w:rsidRPr="007C5B7E">
        <w:rPr>
          <w:rFonts w:cs="Times New Roman"/>
          <w:b/>
          <w:bCs w:val="0"/>
          <w:color w:val="000000" w:themeColor="text1"/>
        </w:rPr>
        <w:br w:type="page"/>
      </w:r>
      <w:r w:rsidRPr="007C5B7E">
        <w:rPr>
          <w:rFonts w:cs="Times New Roman"/>
          <w:b/>
          <w:iCs w:val="0"/>
          <w:color w:val="000000" w:themeColor="text1"/>
          <w:lang w:bidi="ar-SA"/>
        </w:rPr>
        <w:lastRenderedPageBreak/>
        <w:t>Phân tích một số yếu tố liên quan đến thực hành phòng chống BTN của cộng đồng</w:t>
      </w:r>
    </w:p>
    <w:p w:rsidR="00D90EFC" w:rsidRPr="007C5B7E" w:rsidRDefault="00D90EFC" w:rsidP="00D90EFC">
      <w:pPr>
        <w:pStyle w:val="Caption"/>
        <w:rPr>
          <w:rFonts w:ascii="Times New Roman" w:hAnsi="Times New Roman" w:cs="Times New Roman"/>
          <w:color w:val="000000" w:themeColor="text1"/>
          <w:szCs w:val="24"/>
        </w:rPr>
      </w:pPr>
      <w:bookmarkStart w:id="68" w:name="_Toc359509418"/>
      <w:r w:rsidRPr="007C5B7E">
        <w:rPr>
          <w:rFonts w:ascii="Times New Roman" w:hAnsi="Times New Roman" w:cs="Times New Roman"/>
          <w:color w:val="000000" w:themeColor="text1"/>
          <w:szCs w:val="24"/>
        </w:rPr>
        <w:t xml:space="preserve">Bảng </w:t>
      </w:r>
      <w:r w:rsidRPr="007C5B7E">
        <w:rPr>
          <w:rFonts w:ascii="Times New Roman" w:hAnsi="Times New Roman" w:cs="Times New Roman"/>
          <w:color w:val="000000" w:themeColor="text1"/>
        </w:rPr>
        <w:fldChar w:fldCharType="begin"/>
      </w:r>
      <w:r w:rsidRPr="007C5B7E">
        <w:rPr>
          <w:rFonts w:ascii="Times New Roman" w:hAnsi="Times New Roman" w:cs="Times New Roman"/>
          <w:color w:val="000000" w:themeColor="text1"/>
          <w:szCs w:val="24"/>
        </w:rPr>
        <w:instrText xml:space="preserve"> SEQ Bảng \* ARABIC </w:instrText>
      </w:r>
      <w:r w:rsidRPr="007C5B7E">
        <w:rPr>
          <w:rFonts w:ascii="Times New Roman" w:hAnsi="Times New Roman" w:cs="Times New Roman"/>
          <w:color w:val="000000" w:themeColor="text1"/>
        </w:rPr>
        <w:fldChar w:fldCharType="separate"/>
      </w:r>
      <w:r w:rsidRPr="007C5B7E">
        <w:rPr>
          <w:rFonts w:ascii="Times New Roman" w:hAnsi="Times New Roman" w:cs="Times New Roman"/>
          <w:noProof/>
          <w:color w:val="000000" w:themeColor="text1"/>
          <w:szCs w:val="24"/>
        </w:rPr>
        <w:t>43</w:t>
      </w:r>
      <w:r w:rsidRPr="007C5B7E">
        <w:rPr>
          <w:rFonts w:ascii="Times New Roman" w:hAnsi="Times New Roman" w:cs="Times New Roman"/>
          <w:color w:val="000000" w:themeColor="text1"/>
        </w:rPr>
        <w:fldChar w:fldCharType="end"/>
      </w:r>
      <w:r w:rsidRPr="007C5B7E">
        <w:rPr>
          <w:rFonts w:ascii="Times New Roman" w:hAnsi="Times New Roman" w:cs="Times New Roman"/>
          <w:color w:val="000000" w:themeColor="text1"/>
          <w:szCs w:val="24"/>
        </w:rPr>
        <w:t>. Một số yếu tố liên quan đến thực hành PCBTN của cộng đồng</w:t>
      </w:r>
      <w:bookmarkEnd w:id="68"/>
    </w:p>
    <w:tbl>
      <w:tblPr>
        <w:tblW w:w="5000" w:type="pct"/>
        <w:tblBorders>
          <w:top w:val="single" w:sz="12" w:space="0" w:color="8E2A3F"/>
          <w:bottom w:val="single" w:sz="6" w:space="0" w:color="8E2A3F"/>
          <w:insideH w:val="single" w:sz="6" w:space="0" w:color="8E2A3F"/>
          <w:insideV w:val="single" w:sz="36" w:space="0" w:color="FFFFFF"/>
        </w:tblBorders>
        <w:tblLook w:val="04A0" w:firstRow="1" w:lastRow="0" w:firstColumn="1" w:lastColumn="0" w:noHBand="0" w:noVBand="1"/>
      </w:tblPr>
      <w:tblGrid>
        <w:gridCol w:w="2331"/>
        <w:gridCol w:w="2531"/>
        <w:gridCol w:w="1906"/>
        <w:gridCol w:w="1632"/>
        <w:gridCol w:w="960"/>
      </w:tblGrid>
      <w:tr w:rsidR="007C5B7E" w:rsidRPr="007C5B7E" w:rsidTr="00D90EFC">
        <w:tc>
          <w:tcPr>
            <w:tcW w:w="1245" w:type="pct"/>
            <w:tcBorders>
              <w:top w:val="single" w:sz="12" w:space="0" w:color="8E2A3F"/>
              <w:left w:val="nil"/>
              <w:bottom w:val="single" w:sz="6" w:space="0" w:color="8E2A3F"/>
              <w:right w:val="single" w:sz="36" w:space="0" w:color="FFFFFF"/>
            </w:tcBorders>
            <w:vAlign w:val="center"/>
            <w:hideMark/>
          </w:tcPr>
          <w:p w:rsidR="00D90EFC" w:rsidRPr="007C5B7E" w:rsidRDefault="00D90EFC">
            <w:pPr>
              <w:spacing w:line="26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Biến độc lập</w:t>
            </w:r>
          </w:p>
        </w:tc>
        <w:tc>
          <w:tcPr>
            <w:tcW w:w="1352" w:type="pct"/>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spacing w:line="26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Tỷ lệ người có điểm thực hành</w:t>
            </w:r>
            <w:r w:rsidRPr="007C5B7E">
              <w:rPr>
                <w:rFonts w:ascii="Times New Roman" w:hAnsi="Times New Roman"/>
                <w:b/>
                <w:i/>
                <w:iCs/>
                <w:color w:val="000000" w:themeColor="text1"/>
                <w:w w:val="80"/>
                <w:sz w:val="24"/>
                <w:szCs w:val="24"/>
                <w:lang w:val="vi-VN"/>
              </w:rPr>
              <w:t xml:space="preserve"> </w:t>
            </w:r>
            <w:r w:rsidRPr="007C5B7E">
              <w:rPr>
                <w:rFonts w:ascii="Times New Roman" w:hAnsi="Times New Roman"/>
                <w:b/>
                <w:i/>
                <w:iCs/>
                <w:color w:val="000000" w:themeColor="text1"/>
                <w:w w:val="80"/>
                <w:sz w:val="24"/>
                <w:szCs w:val="24"/>
              </w:rPr>
              <w:t>tốt (</w:t>
            </w:r>
            <w:r w:rsidRPr="007C5B7E">
              <w:rPr>
                <w:rFonts w:ascii="Times New Roman" w:hAnsi="Times New Roman"/>
                <w:b/>
                <w:i/>
                <w:iCs/>
                <w:color w:val="000000" w:themeColor="text1"/>
                <w:w w:val="80"/>
                <w:sz w:val="24"/>
                <w:szCs w:val="24"/>
                <w:lang w:val="vi-VN"/>
              </w:rPr>
              <w:t>&gt;=</w:t>
            </w:r>
            <w:r w:rsidRPr="007C5B7E">
              <w:rPr>
                <w:rFonts w:ascii="Times New Roman" w:hAnsi="Times New Roman"/>
                <w:b/>
                <w:i/>
                <w:iCs/>
                <w:color w:val="000000" w:themeColor="text1"/>
                <w:w w:val="80"/>
                <w:sz w:val="24"/>
                <w:szCs w:val="24"/>
              </w:rPr>
              <w:t>7</w:t>
            </w:r>
            <w:r w:rsidRPr="007C5B7E">
              <w:rPr>
                <w:rFonts w:ascii="Times New Roman" w:hAnsi="Times New Roman"/>
                <w:b/>
                <w:i/>
                <w:iCs/>
                <w:color w:val="000000" w:themeColor="text1"/>
                <w:w w:val="80"/>
                <w:sz w:val="24"/>
                <w:szCs w:val="24"/>
                <w:lang w:val="vi-VN"/>
              </w:rPr>
              <w:t>0</w:t>
            </w:r>
            <w:r w:rsidRPr="007C5B7E">
              <w:rPr>
                <w:rFonts w:ascii="Times New Roman" w:hAnsi="Times New Roman"/>
                <w:b/>
                <w:i/>
                <w:iCs/>
                <w:color w:val="000000" w:themeColor="text1"/>
                <w:w w:val="80"/>
                <w:sz w:val="24"/>
                <w:szCs w:val="24"/>
              </w:rPr>
              <w:t xml:space="preserve"> điểm)</w:t>
            </w:r>
          </w:p>
        </w:tc>
        <w:tc>
          <w:tcPr>
            <w:tcW w:w="1018" w:type="pct"/>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spacing w:line="26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OR thô (95%CI)</w:t>
            </w:r>
          </w:p>
        </w:tc>
        <w:tc>
          <w:tcPr>
            <w:tcW w:w="872" w:type="pct"/>
            <w:tcBorders>
              <w:top w:val="single" w:sz="12" w:space="0" w:color="8E2A3F"/>
              <w:left w:val="single" w:sz="36" w:space="0" w:color="FFFFFF"/>
              <w:bottom w:val="single" w:sz="6" w:space="0" w:color="8E2A3F"/>
              <w:right w:val="single" w:sz="36" w:space="0" w:color="FFFFFF"/>
            </w:tcBorders>
            <w:vAlign w:val="center"/>
            <w:hideMark/>
          </w:tcPr>
          <w:p w:rsidR="00D90EFC" w:rsidRPr="007C5B7E" w:rsidRDefault="00D90EFC">
            <w:pPr>
              <w:spacing w:line="26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OR hiệu chỉnh</w:t>
            </w:r>
            <w:r w:rsidRPr="007C5B7E">
              <w:rPr>
                <w:rFonts w:ascii="Times New Roman" w:hAnsi="Times New Roman"/>
                <w:b/>
                <w:i/>
                <w:iCs/>
                <w:color w:val="000000" w:themeColor="text1"/>
                <w:w w:val="80"/>
                <w:sz w:val="24"/>
                <w:szCs w:val="24"/>
                <w:lang w:val="vi-VN"/>
              </w:rPr>
              <w:t xml:space="preserve"> (</w:t>
            </w:r>
            <w:r w:rsidRPr="007C5B7E">
              <w:rPr>
                <w:rFonts w:ascii="Times New Roman" w:hAnsi="Times New Roman"/>
                <w:b/>
                <w:i/>
                <w:iCs/>
                <w:color w:val="000000" w:themeColor="text1"/>
                <w:w w:val="80"/>
                <w:sz w:val="24"/>
                <w:szCs w:val="24"/>
              </w:rPr>
              <w:t>95%CI)</w:t>
            </w:r>
          </w:p>
        </w:tc>
        <w:tc>
          <w:tcPr>
            <w:tcW w:w="513" w:type="pct"/>
            <w:tcBorders>
              <w:top w:val="single" w:sz="12" w:space="0" w:color="8E2A3F"/>
              <w:left w:val="single" w:sz="36" w:space="0" w:color="FFFFFF"/>
              <w:bottom w:val="single" w:sz="6" w:space="0" w:color="8E2A3F"/>
              <w:right w:val="nil"/>
            </w:tcBorders>
            <w:vAlign w:val="center"/>
            <w:hideMark/>
          </w:tcPr>
          <w:p w:rsidR="00D90EFC" w:rsidRPr="007C5B7E" w:rsidRDefault="00D90EFC">
            <w:pPr>
              <w:spacing w:line="260" w:lineRule="exact"/>
              <w:jc w:val="center"/>
              <w:rPr>
                <w:rFonts w:ascii="Times New Roman" w:hAnsi="Times New Roman"/>
                <w:b/>
                <w:i/>
                <w:iCs/>
                <w:color w:val="000000" w:themeColor="text1"/>
                <w:w w:val="80"/>
                <w:sz w:val="24"/>
                <w:szCs w:val="24"/>
              </w:rPr>
            </w:pPr>
            <w:r w:rsidRPr="007C5B7E">
              <w:rPr>
                <w:rFonts w:ascii="Times New Roman" w:hAnsi="Times New Roman"/>
                <w:b/>
                <w:i/>
                <w:iCs/>
                <w:color w:val="000000" w:themeColor="text1"/>
                <w:w w:val="80"/>
                <w:sz w:val="24"/>
                <w:szCs w:val="24"/>
              </w:rPr>
              <w:t>P value</w:t>
            </w:r>
          </w:p>
        </w:tc>
      </w:tr>
      <w:tr w:rsidR="007C5B7E" w:rsidRPr="007C5B7E" w:rsidTr="00D90EFC">
        <w:tc>
          <w:tcPr>
            <w:tcW w:w="1245"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rPr>
                <w:rFonts w:ascii="Times New Roman" w:hAnsi="Times New Roman"/>
                <w:b/>
                <w:color w:val="000000" w:themeColor="text1"/>
                <w:w w:val="80"/>
                <w:sz w:val="24"/>
                <w:szCs w:val="24"/>
              </w:rPr>
            </w:pPr>
            <w:r w:rsidRPr="007C5B7E">
              <w:rPr>
                <w:rFonts w:ascii="Times New Roman" w:hAnsi="Times New Roman"/>
                <w:color w:val="000000" w:themeColor="text1"/>
                <w:w w:val="80"/>
                <w:sz w:val="24"/>
                <w:szCs w:val="24"/>
              </w:rPr>
              <w:t>Tuổi</w:t>
            </w:r>
          </w:p>
        </w:tc>
        <w:tc>
          <w:tcPr>
            <w:tcW w:w="135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101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rPr>
                <w:rFonts w:ascii="Times New Roman" w:hAnsi="Times New Roman"/>
                <w:color w:val="000000" w:themeColor="text1"/>
                <w:w w:val="80"/>
                <w:sz w:val="24"/>
                <w:szCs w:val="24"/>
              </w:rPr>
            </w:pPr>
          </w:p>
        </w:tc>
        <w:tc>
          <w:tcPr>
            <w:tcW w:w="87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513" w:type="pct"/>
            <w:tcBorders>
              <w:top w:val="single" w:sz="6" w:space="0" w:color="8E2A3F"/>
              <w:left w:val="single" w:sz="36" w:space="0" w:color="FFFFFF"/>
              <w:bottom w:val="single" w:sz="6" w:space="0" w:color="8E2A3F"/>
              <w:right w:val="nil"/>
            </w:tcBorders>
            <w:shd w:val="clear" w:color="auto" w:fill="F2DBDB"/>
            <w:vAlign w:val="center"/>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 xml:space="preserve">&gt; 35 </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51,5</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&gt;0,05</w:t>
            </w: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&lt;= 35</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47,8</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0,86 (0,72 - 1,03)</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13" w:type="pct"/>
            <w:tcBorders>
              <w:top w:val="single" w:sz="6" w:space="0" w:color="8E2A3F"/>
              <w:left w:val="single" w:sz="36" w:space="0" w:color="FFFFFF"/>
              <w:bottom w:val="single" w:sz="6" w:space="0" w:color="8E2A3F"/>
              <w:right w:val="nil"/>
            </w:tcBorders>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rPr>
                <w:rFonts w:ascii="Times New Roman" w:hAnsi="Times New Roman"/>
                <w:b/>
                <w:color w:val="000000" w:themeColor="text1"/>
                <w:w w:val="80"/>
                <w:sz w:val="24"/>
                <w:szCs w:val="24"/>
              </w:rPr>
            </w:pPr>
            <w:r w:rsidRPr="007C5B7E">
              <w:rPr>
                <w:rFonts w:ascii="Times New Roman" w:hAnsi="Times New Roman"/>
                <w:color w:val="000000" w:themeColor="text1"/>
                <w:w w:val="80"/>
                <w:sz w:val="24"/>
                <w:szCs w:val="24"/>
              </w:rPr>
              <w:t>Dân tộc</w:t>
            </w:r>
          </w:p>
        </w:tc>
        <w:tc>
          <w:tcPr>
            <w:tcW w:w="135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101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60" w:right="60"/>
              <w:jc w:val="center"/>
              <w:rPr>
                <w:rFonts w:ascii="Times New Roman" w:hAnsi="Times New Roman"/>
                <w:color w:val="000000" w:themeColor="text1"/>
                <w:w w:val="80"/>
                <w:sz w:val="24"/>
                <w:szCs w:val="24"/>
              </w:rPr>
            </w:pPr>
          </w:p>
        </w:tc>
        <w:tc>
          <w:tcPr>
            <w:tcW w:w="87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5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 xml:space="preserve">DTTS </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27,6</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&lt;0.001</w:t>
            </w: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Kinh</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57,1</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3,49 (2,81 - 4,34)</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2,38 (1,89 -3,01)</w:t>
            </w:r>
          </w:p>
        </w:tc>
        <w:tc>
          <w:tcPr>
            <w:tcW w:w="513" w:type="pct"/>
            <w:tcBorders>
              <w:top w:val="single" w:sz="6" w:space="0" w:color="8E2A3F"/>
              <w:left w:val="single" w:sz="36" w:space="0" w:color="FFFFFF"/>
              <w:bottom w:val="single" w:sz="6" w:space="0" w:color="8E2A3F"/>
              <w:right w:val="nil"/>
            </w:tcBorders>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rPr>
                <w:rFonts w:ascii="Times New Roman" w:hAnsi="Times New Roman"/>
                <w:b/>
                <w:color w:val="000000" w:themeColor="text1"/>
                <w:w w:val="80"/>
                <w:sz w:val="24"/>
                <w:szCs w:val="24"/>
              </w:rPr>
            </w:pPr>
            <w:r w:rsidRPr="007C5B7E">
              <w:rPr>
                <w:rFonts w:ascii="Times New Roman" w:hAnsi="Times New Roman"/>
                <w:color w:val="000000" w:themeColor="text1"/>
                <w:w w:val="80"/>
                <w:sz w:val="24"/>
                <w:szCs w:val="24"/>
              </w:rPr>
              <w:t>Giới</w:t>
            </w:r>
          </w:p>
        </w:tc>
        <w:tc>
          <w:tcPr>
            <w:tcW w:w="135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101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60" w:right="60"/>
              <w:jc w:val="center"/>
              <w:rPr>
                <w:rFonts w:ascii="Times New Roman" w:hAnsi="Times New Roman"/>
                <w:color w:val="000000" w:themeColor="text1"/>
                <w:w w:val="80"/>
                <w:sz w:val="24"/>
                <w:szCs w:val="24"/>
              </w:rPr>
            </w:pPr>
          </w:p>
        </w:tc>
        <w:tc>
          <w:tcPr>
            <w:tcW w:w="87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5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 xml:space="preserve">Nam </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42,8</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&lt;0.01</w:t>
            </w: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Nữ</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52,9</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1,5 (1,24 - 1,82)</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1,45 (1,19 - 1,78)</w:t>
            </w:r>
          </w:p>
        </w:tc>
        <w:tc>
          <w:tcPr>
            <w:tcW w:w="513" w:type="pct"/>
            <w:tcBorders>
              <w:top w:val="single" w:sz="6" w:space="0" w:color="8E2A3F"/>
              <w:left w:val="single" w:sz="36" w:space="0" w:color="FFFFFF"/>
              <w:bottom w:val="single" w:sz="6" w:space="0" w:color="8E2A3F"/>
              <w:right w:val="nil"/>
            </w:tcBorders>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rPr>
                <w:rFonts w:ascii="Times New Roman" w:hAnsi="Times New Roman"/>
                <w:b/>
                <w:color w:val="000000" w:themeColor="text1"/>
                <w:w w:val="80"/>
                <w:sz w:val="24"/>
                <w:szCs w:val="24"/>
              </w:rPr>
            </w:pPr>
            <w:r w:rsidRPr="007C5B7E">
              <w:rPr>
                <w:rFonts w:ascii="Times New Roman" w:hAnsi="Times New Roman"/>
                <w:color w:val="000000" w:themeColor="text1"/>
                <w:w w:val="80"/>
                <w:sz w:val="24"/>
                <w:szCs w:val="24"/>
              </w:rPr>
              <w:t>Học vấn</w:t>
            </w:r>
          </w:p>
        </w:tc>
        <w:tc>
          <w:tcPr>
            <w:tcW w:w="135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101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60" w:right="60"/>
              <w:jc w:val="center"/>
              <w:rPr>
                <w:rFonts w:ascii="Times New Roman" w:hAnsi="Times New Roman"/>
                <w:color w:val="000000" w:themeColor="text1"/>
                <w:w w:val="80"/>
                <w:sz w:val="24"/>
                <w:szCs w:val="24"/>
              </w:rPr>
            </w:pPr>
          </w:p>
        </w:tc>
        <w:tc>
          <w:tcPr>
            <w:tcW w:w="87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5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&lt;= Trung học cơ sở</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45,0</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&lt;0.001</w:t>
            </w: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&gt; Trung học cơ sở</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62,7</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2,06 (1,7 - 2,49)</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1,49 (1,21 - 1,82)</w:t>
            </w:r>
          </w:p>
        </w:tc>
        <w:tc>
          <w:tcPr>
            <w:tcW w:w="513" w:type="pct"/>
            <w:tcBorders>
              <w:top w:val="single" w:sz="6" w:space="0" w:color="8E2A3F"/>
              <w:left w:val="single" w:sz="36" w:space="0" w:color="FFFFFF"/>
              <w:bottom w:val="single" w:sz="6" w:space="0" w:color="8E2A3F"/>
              <w:right w:val="nil"/>
            </w:tcBorders>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rPr>
                <w:rFonts w:ascii="Times New Roman" w:hAnsi="Times New Roman"/>
                <w:b/>
                <w:color w:val="000000" w:themeColor="text1"/>
                <w:w w:val="80"/>
                <w:sz w:val="24"/>
                <w:szCs w:val="24"/>
              </w:rPr>
            </w:pPr>
            <w:r w:rsidRPr="007C5B7E">
              <w:rPr>
                <w:rFonts w:ascii="Times New Roman" w:hAnsi="Times New Roman"/>
                <w:color w:val="000000" w:themeColor="text1"/>
                <w:w w:val="80"/>
                <w:sz w:val="24"/>
                <w:szCs w:val="24"/>
              </w:rPr>
              <w:t>Nghề nghiệp</w:t>
            </w:r>
          </w:p>
        </w:tc>
        <w:tc>
          <w:tcPr>
            <w:tcW w:w="135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101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60" w:right="60"/>
              <w:jc w:val="center"/>
              <w:rPr>
                <w:rFonts w:ascii="Times New Roman" w:hAnsi="Times New Roman"/>
                <w:color w:val="000000" w:themeColor="text1"/>
                <w:w w:val="80"/>
                <w:sz w:val="24"/>
                <w:szCs w:val="24"/>
              </w:rPr>
            </w:pPr>
          </w:p>
        </w:tc>
        <w:tc>
          <w:tcPr>
            <w:tcW w:w="87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5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 xml:space="preserve">Nông nghiệp </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39,0</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&lt;0.001</w:t>
            </w: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Khác</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62,1</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2,57 (2,16 - 3,06)</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1,85 (1,53 - 2,22)</w:t>
            </w:r>
          </w:p>
        </w:tc>
        <w:tc>
          <w:tcPr>
            <w:tcW w:w="513" w:type="pct"/>
            <w:tcBorders>
              <w:top w:val="single" w:sz="6" w:space="0" w:color="8E2A3F"/>
              <w:left w:val="single" w:sz="36" w:space="0" w:color="FFFFFF"/>
              <w:bottom w:val="single" w:sz="6" w:space="0" w:color="8E2A3F"/>
              <w:right w:val="nil"/>
            </w:tcBorders>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rPr>
                <w:rFonts w:ascii="Times New Roman" w:hAnsi="Times New Roman"/>
                <w:b/>
                <w:color w:val="000000" w:themeColor="text1"/>
                <w:w w:val="80"/>
                <w:sz w:val="24"/>
                <w:szCs w:val="24"/>
              </w:rPr>
            </w:pPr>
            <w:r w:rsidRPr="007C5B7E">
              <w:rPr>
                <w:rFonts w:ascii="Times New Roman" w:hAnsi="Times New Roman"/>
                <w:color w:val="000000" w:themeColor="text1"/>
                <w:w w:val="80"/>
                <w:sz w:val="24"/>
                <w:szCs w:val="24"/>
              </w:rPr>
              <w:t>Tình trạng hôn nhân</w:t>
            </w:r>
          </w:p>
        </w:tc>
        <w:tc>
          <w:tcPr>
            <w:tcW w:w="135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101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60" w:right="60"/>
              <w:jc w:val="center"/>
              <w:rPr>
                <w:rFonts w:ascii="Times New Roman" w:hAnsi="Times New Roman"/>
                <w:color w:val="000000" w:themeColor="text1"/>
                <w:w w:val="80"/>
                <w:sz w:val="24"/>
                <w:szCs w:val="24"/>
              </w:rPr>
            </w:pPr>
          </w:p>
        </w:tc>
        <w:tc>
          <w:tcPr>
            <w:tcW w:w="87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5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Đang có vợ/chồng</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48,3</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&gt;0,05</w:t>
            </w: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 xml:space="preserve">Khác </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50,4</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1,09 (0,82 - 1,44)</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w:t>
            </w:r>
          </w:p>
        </w:tc>
        <w:tc>
          <w:tcPr>
            <w:tcW w:w="513" w:type="pct"/>
            <w:tcBorders>
              <w:top w:val="single" w:sz="6" w:space="0" w:color="8E2A3F"/>
              <w:left w:val="single" w:sz="36" w:space="0" w:color="FFFFFF"/>
              <w:bottom w:val="single" w:sz="6" w:space="0" w:color="8E2A3F"/>
              <w:right w:val="nil"/>
            </w:tcBorders>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shd w:val="clear" w:color="auto" w:fill="F2DBDB"/>
            <w:hideMark/>
          </w:tcPr>
          <w:p w:rsidR="00D90EFC" w:rsidRPr="007C5B7E" w:rsidRDefault="00D90EFC">
            <w:pPr>
              <w:spacing w:line="260" w:lineRule="exact"/>
              <w:rPr>
                <w:rFonts w:ascii="Times New Roman" w:hAnsi="Times New Roman"/>
                <w:b/>
                <w:color w:val="000000" w:themeColor="text1"/>
                <w:w w:val="80"/>
                <w:sz w:val="24"/>
                <w:szCs w:val="24"/>
              </w:rPr>
            </w:pPr>
            <w:r w:rsidRPr="007C5B7E">
              <w:rPr>
                <w:rFonts w:ascii="Times New Roman" w:hAnsi="Times New Roman"/>
                <w:color w:val="000000" w:themeColor="text1"/>
                <w:w w:val="80"/>
                <w:sz w:val="24"/>
                <w:szCs w:val="24"/>
              </w:rPr>
              <w:t>Điều kiện kinh tế</w:t>
            </w:r>
          </w:p>
        </w:tc>
        <w:tc>
          <w:tcPr>
            <w:tcW w:w="135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1018"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ind w:left="60" w:right="60"/>
              <w:jc w:val="center"/>
              <w:rPr>
                <w:rFonts w:ascii="Times New Roman" w:hAnsi="Times New Roman"/>
                <w:color w:val="000000" w:themeColor="text1"/>
                <w:w w:val="80"/>
                <w:sz w:val="24"/>
                <w:szCs w:val="24"/>
              </w:rPr>
            </w:pPr>
          </w:p>
        </w:tc>
        <w:tc>
          <w:tcPr>
            <w:tcW w:w="872" w:type="pct"/>
            <w:tcBorders>
              <w:top w:val="single" w:sz="6" w:space="0" w:color="8E2A3F"/>
              <w:left w:val="single" w:sz="36" w:space="0" w:color="FFFFFF"/>
              <w:bottom w:val="single" w:sz="6" w:space="0" w:color="8E2A3F"/>
              <w:right w:val="single" w:sz="36" w:space="0" w:color="FFFFFF"/>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c>
          <w:tcPr>
            <w:tcW w:w="513" w:type="pct"/>
            <w:tcBorders>
              <w:top w:val="single" w:sz="6" w:space="0" w:color="8E2A3F"/>
              <w:left w:val="single" w:sz="36" w:space="0" w:color="FFFFFF"/>
              <w:bottom w:val="single" w:sz="6" w:space="0" w:color="8E2A3F"/>
              <w:right w:val="nil"/>
            </w:tcBorders>
            <w:shd w:val="clear" w:color="auto" w:fill="F2DBDB"/>
          </w:tcPr>
          <w:p w:rsidR="00D90EFC" w:rsidRPr="007C5B7E" w:rsidRDefault="00D90EFC">
            <w:pPr>
              <w:spacing w:line="260" w:lineRule="exact"/>
              <w:jc w:val="center"/>
              <w:rPr>
                <w:rFonts w:ascii="Times New Roman" w:hAnsi="Times New Roman"/>
                <w:color w:val="000000" w:themeColor="text1"/>
                <w:w w:val="80"/>
                <w:sz w:val="24"/>
                <w:szCs w:val="24"/>
              </w:rPr>
            </w:pP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 xml:space="preserve">Nghèo/cận nghèo </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30,2</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w:t>
            </w:r>
          </w:p>
        </w:tc>
        <w:tc>
          <w:tcPr>
            <w:tcW w:w="513" w:type="pct"/>
            <w:tcBorders>
              <w:top w:val="single" w:sz="6" w:space="0" w:color="8E2A3F"/>
              <w:left w:val="single" w:sz="36" w:space="0" w:color="FFFFFF"/>
              <w:bottom w:val="single" w:sz="6" w:space="0" w:color="8E2A3F"/>
              <w:right w:val="nil"/>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&lt;0.001</w:t>
            </w:r>
          </w:p>
        </w:tc>
      </w:tr>
      <w:tr w:rsidR="007C5B7E" w:rsidRPr="007C5B7E" w:rsidTr="00D90EFC">
        <w:tc>
          <w:tcPr>
            <w:tcW w:w="1245" w:type="pct"/>
            <w:tcBorders>
              <w:top w:val="single" w:sz="6" w:space="0" w:color="8E2A3F"/>
              <w:left w:val="nil"/>
              <w:bottom w:val="single" w:sz="6" w:space="0" w:color="8E2A3F"/>
              <w:right w:val="single" w:sz="36" w:space="0" w:color="FFFFFF"/>
            </w:tcBorders>
            <w:hideMark/>
          </w:tcPr>
          <w:p w:rsidR="00D90EFC" w:rsidRPr="007C5B7E" w:rsidRDefault="00D90EFC">
            <w:pPr>
              <w:pStyle w:val="ListParagraph"/>
              <w:numPr>
                <w:ilvl w:val="0"/>
                <w:numId w:val="14"/>
              </w:numPr>
              <w:spacing w:line="260" w:lineRule="exact"/>
              <w:ind w:hanging="218"/>
              <w:rPr>
                <w:color w:val="000000" w:themeColor="text1"/>
                <w:w w:val="80"/>
              </w:rPr>
            </w:pPr>
            <w:r w:rsidRPr="007C5B7E">
              <w:rPr>
                <w:color w:val="000000" w:themeColor="text1"/>
                <w:w w:val="80"/>
              </w:rPr>
              <w:t>Không nghèo</w:t>
            </w:r>
          </w:p>
        </w:tc>
        <w:tc>
          <w:tcPr>
            <w:tcW w:w="135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55,1</w:t>
            </w:r>
          </w:p>
        </w:tc>
        <w:tc>
          <w:tcPr>
            <w:tcW w:w="1018"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ind w:left="60" w:right="60"/>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2,84(2,26 - 3,56)</w:t>
            </w:r>
          </w:p>
        </w:tc>
        <w:tc>
          <w:tcPr>
            <w:tcW w:w="872" w:type="pct"/>
            <w:tcBorders>
              <w:top w:val="single" w:sz="6" w:space="0" w:color="8E2A3F"/>
              <w:left w:val="single" w:sz="36" w:space="0" w:color="FFFFFF"/>
              <w:bottom w:val="single" w:sz="6" w:space="0" w:color="8E2A3F"/>
              <w:right w:val="single" w:sz="36" w:space="0" w:color="FFFFFF"/>
            </w:tcBorders>
            <w:hideMark/>
          </w:tcPr>
          <w:p w:rsidR="00D90EFC" w:rsidRPr="007C5B7E" w:rsidRDefault="00D90EFC">
            <w:pPr>
              <w:spacing w:line="260" w:lineRule="exact"/>
              <w:jc w:val="center"/>
              <w:rPr>
                <w:rFonts w:ascii="Times New Roman" w:hAnsi="Times New Roman"/>
                <w:color w:val="000000" w:themeColor="text1"/>
                <w:w w:val="80"/>
                <w:sz w:val="24"/>
                <w:szCs w:val="24"/>
              </w:rPr>
            </w:pPr>
            <w:r w:rsidRPr="007C5B7E">
              <w:rPr>
                <w:rFonts w:ascii="Times New Roman" w:hAnsi="Times New Roman"/>
                <w:color w:val="000000" w:themeColor="text1"/>
                <w:w w:val="80"/>
                <w:sz w:val="24"/>
                <w:szCs w:val="24"/>
              </w:rPr>
              <w:t>1,86 (1,46 - 2,38)</w:t>
            </w:r>
          </w:p>
        </w:tc>
        <w:tc>
          <w:tcPr>
            <w:tcW w:w="513" w:type="pct"/>
            <w:tcBorders>
              <w:top w:val="single" w:sz="6" w:space="0" w:color="8E2A3F"/>
              <w:left w:val="single" w:sz="36" w:space="0" w:color="FFFFFF"/>
              <w:bottom w:val="single" w:sz="6" w:space="0" w:color="8E2A3F"/>
              <w:right w:val="nil"/>
            </w:tcBorders>
          </w:tcPr>
          <w:p w:rsidR="00D90EFC" w:rsidRPr="007C5B7E" w:rsidRDefault="00D90EFC">
            <w:pPr>
              <w:spacing w:line="260" w:lineRule="exact"/>
              <w:jc w:val="center"/>
              <w:rPr>
                <w:rFonts w:ascii="Times New Roman" w:hAnsi="Times New Roman"/>
                <w:color w:val="000000" w:themeColor="text1"/>
                <w:w w:val="80"/>
                <w:sz w:val="24"/>
                <w:szCs w:val="24"/>
              </w:rPr>
            </w:pPr>
          </w:p>
        </w:tc>
      </w:tr>
    </w:tbl>
    <w:p w:rsidR="00D90EFC" w:rsidRPr="007C5B7E" w:rsidRDefault="00D90EFC" w:rsidP="00D90EFC">
      <w:pPr>
        <w:pStyle w:val="Ha0"/>
        <w:rPr>
          <w:rFonts w:cs="Times New Roman"/>
          <w:color w:val="000000" w:themeColor="text1"/>
          <w:lang w:val="en-US"/>
        </w:rPr>
      </w:pPr>
      <w:r w:rsidRPr="007C5B7E">
        <w:rPr>
          <w:rFonts w:cs="Times New Roman"/>
          <w:color w:val="000000" w:themeColor="text1"/>
        </w:rPr>
        <w:t xml:space="preserve">Các biến độc lập được đưa vào phân tích bao gồm yếu tố tuổi, dân tộc, giới, học vấn, nghề nghiệp, tình trạng hôn nhân và điều kiện kinh tế. Kết quả phân tích đơn biến cho thấy các yếu tố không có mối liên quan nào đến hành vi phòng chống BTN của cộng đồng là yếu tố tuổi và tình trạng hôn nhân. Các yếu tố này đã được loại ra khỏi mô hình phân tích hồi quy đa biến. Kết quả phân tích hồi quy đa biến cho thấy các yếu tố thực sự có liên quan đến hành vi phòng chống BTN của cộng đồng bao gồm các yếu tố dân tộc, giới, học vấn, nghề nghiệp và điều kiện kinh tế, với mức chênh về tỷ lệ đối tượng có điểm thực hành </w:t>
      </w:r>
      <w:r w:rsidRPr="007C5B7E">
        <w:rPr>
          <w:rFonts w:cs="Times New Roman"/>
          <w:color w:val="000000" w:themeColor="text1"/>
        </w:rPr>
        <w:sym w:font="Symbol" w:char="F0B3"/>
      </w:r>
      <w:r w:rsidRPr="007C5B7E">
        <w:rPr>
          <w:rFonts w:cs="Times New Roman"/>
          <w:color w:val="000000" w:themeColor="text1"/>
        </w:rPr>
        <w:t>70/100 điểm của nhóm dân tộc Kinh, nữ giới, học vấn từ THPT trở lên, nghề phi nông nghiệp và không nghèo so với các nhóm đối tượng tương ứng lần lượt là 2</w:t>
      </w:r>
      <w:r w:rsidRPr="007C5B7E">
        <w:rPr>
          <w:rFonts w:cs="Times New Roman"/>
          <w:color w:val="000000" w:themeColor="text1"/>
          <w:lang w:val="en-US"/>
        </w:rPr>
        <w:t>,</w:t>
      </w:r>
      <w:r w:rsidRPr="007C5B7E">
        <w:rPr>
          <w:rFonts w:cs="Times New Roman"/>
          <w:color w:val="000000" w:themeColor="text1"/>
        </w:rPr>
        <w:t>38 lần (95%CI: 1</w:t>
      </w:r>
      <w:r w:rsidRPr="007C5B7E">
        <w:rPr>
          <w:rFonts w:cs="Times New Roman"/>
          <w:color w:val="000000" w:themeColor="text1"/>
          <w:lang w:val="en-US"/>
        </w:rPr>
        <w:t>,</w:t>
      </w:r>
      <w:r w:rsidRPr="007C5B7E">
        <w:rPr>
          <w:rFonts w:cs="Times New Roman"/>
          <w:color w:val="000000" w:themeColor="text1"/>
        </w:rPr>
        <w:t>89 - 3</w:t>
      </w:r>
      <w:r w:rsidRPr="007C5B7E">
        <w:rPr>
          <w:rFonts w:cs="Times New Roman"/>
          <w:color w:val="000000" w:themeColor="text1"/>
          <w:lang w:val="en-US"/>
        </w:rPr>
        <w:t>,</w:t>
      </w:r>
      <w:r w:rsidRPr="007C5B7E">
        <w:rPr>
          <w:rFonts w:cs="Times New Roman"/>
          <w:color w:val="000000" w:themeColor="text1"/>
        </w:rPr>
        <w:t>01); 1</w:t>
      </w:r>
      <w:r w:rsidRPr="007C5B7E">
        <w:rPr>
          <w:rFonts w:cs="Times New Roman"/>
          <w:color w:val="000000" w:themeColor="text1"/>
          <w:lang w:val="en-US"/>
        </w:rPr>
        <w:t>,</w:t>
      </w:r>
      <w:r w:rsidRPr="007C5B7E">
        <w:rPr>
          <w:rFonts w:cs="Times New Roman"/>
          <w:color w:val="000000" w:themeColor="text1"/>
        </w:rPr>
        <w:t>45 lần (95% CI: 1</w:t>
      </w:r>
      <w:r w:rsidRPr="007C5B7E">
        <w:rPr>
          <w:rFonts w:cs="Times New Roman"/>
          <w:color w:val="000000" w:themeColor="text1"/>
          <w:lang w:val="en-US"/>
        </w:rPr>
        <w:t>,</w:t>
      </w:r>
      <w:r w:rsidRPr="007C5B7E">
        <w:rPr>
          <w:rFonts w:cs="Times New Roman"/>
          <w:color w:val="000000" w:themeColor="text1"/>
        </w:rPr>
        <w:t>19 - 1</w:t>
      </w:r>
      <w:r w:rsidRPr="007C5B7E">
        <w:rPr>
          <w:rFonts w:cs="Times New Roman"/>
          <w:color w:val="000000" w:themeColor="text1"/>
          <w:lang w:val="en-US"/>
        </w:rPr>
        <w:t>,</w:t>
      </w:r>
      <w:r w:rsidRPr="007C5B7E">
        <w:rPr>
          <w:rFonts w:cs="Times New Roman"/>
          <w:color w:val="000000" w:themeColor="text1"/>
        </w:rPr>
        <w:t>78); 1</w:t>
      </w:r>
      <w:r w:rsidRPr="007C5B7E">
        <w:rPr>
          <w:rFonts w:cs="Times New Roman"/>
          <w:color w:val="000000" w:themeColor="text1"/>
          <w:lang w:val="en-US"/>
        </w:rPr>
        <w:t>,</w:t>
      </w:r>
      <w:r w:rsidRPr="007C5B7E">
        <w:rPr>
          <w:rFonts w:cs="Times New Roman"/>
          <w:color w:val="000000" w:themeColor="text1"/>
        </w:rPr>
        <w:t>49 lần (95%CI: 1</w:t>
      </w:r>
      <w:r w:rsidRPr="007C5B7E">
        <w:rPr>
          <w:rFonts w:cs="Times New Roman"/>
          <w:color w:val="000000" w:themeColor="text1"/>
          <w:lang w:val="en-US"/>
        </w:rPr>
        <w:t>,</w:t>
      </w:r>
      <w:r w:rsidRPr="007C5B7E">
        <w:rPr>
          <w:rFonts w:cs="Times New Roman"/>
          <w:color w:val="000000" w:themeColor="text1"/>
        </w:rPr>
        <w:t>21 – 1</w:t>
      </w:r>
      <w:r w:rsidRPr="007C5B7E">
        <w:rPr>
          <w:rFonts w:cs="Times New Roman"/>
          <w:color w:val="000000" w:themeColor="text1"/>
          <w:lang w:val="en-US"/>
        </w:rPr>
        <w:t>,</w:t>
      </w:r>
      <w:r w:rsidRPr="007C5B7E">
        <w:rPr>
          <w:rFonts w:cs="Times New Roman"/>
          <w:color w:val="000000" w:themeColor="text1"/>
        </w:rPr>
        <w:t>82); 1</w:t>
      </w:r>
      <w:r w:rsidRPr="007C5B7E">
        <w:rPr>
          <w:rFonts w:cs="Times New Roman"/>
          <w:color w:val="000000" w:themeColor="text1"/>
          <w:lang w:val="en-US"/>
        </w:rPr>
        <w:t>,</w:t>
      </w:r>
      <w:r w:rsidRPr="007C5B7E">
        <w:rPr>
          <w:rFonts w:cs="Times New Roman"/>
          <w:color w:val="000000" w:themeColor="text1"/>
        </w:rPr>
        <w:t>85 lần (95%CI: 1</w:t>
      </w:r>
      <w:r w:rsidRPr="007C5B7E">
        <w:rPr>
          <w:rFonts w:cs="Times New Roman"/>
          <w:color w:val="000000" w:themeColor="text1"/>
          <w:lang w:val="en-US"/>
        </w:rPr>
        <w:t>,</w:t>
      </w:r>
      <w:r w:rsidRPr="007C5B7E">
        <w:rPr>
          <w:rFonts w:cs="Times New Roman"/>
          <w:color w:val="000000" w:themeColor="text1"/>
        </w:rPr>
        <w:t>53 – 2</w:t>
      </w:r>
      <w:r w:rsidRPr="007C5B7E">
        <w:rPr>
          <w:rFonts w:cs="Times New Roman"/>
          <w:color w:val="000000" w:themeColor="text1"/>
          <w:lang w:val="en-US"/>
        </w:rPr>
        <w:t>,</w:t>
      </w:r>
      <w:r w:rsidRPr="007C5B7E">
        <w:rPr>
          <w:rFonts w:cs="Times New Roman"/>
          <w:color w:val="000000" w:themeColor="text1"/>
        </w:rPr>
        <w:t>22) và 1</w:t>
      </w:r>
      <w:r w:rsidRPr="007C5B7E">
        <w:rPr>
          <w:rFonts w:cs="Times New Roman"/>
          <w:color w:val="000000" w:themeColor="text1"/>
          <w:lang w:val="en-US"/>
        </w:rPr>
        <w:t>,</w:t>
      </w:r>
      <w:r w:rsidRPr="007C5B7E">
        <w:rPr>
          <w:rFonts w:cs="Times New Roman"/>
          <w:color w:val="000000" w:themeColor="text1"/>
        </w:rPr>
        <w:t>86 lần (95% CI: 1</w:t>
      </w:r>
      <w:r w:rsidRPr="007C5B7E">
        <w:rPr>
          <w:rFonts w:cs="Times New Roman"/>
          <w:color w:val="000000" w:themeColor="text1"/>
          <w:lang w:val="en-US"/>
        </w:rPr>
        <w:t>,</w:t>
      </w:r>
      <w:r w:rsidRPr="007C5B7E">
        <w:rPr>
          <w:rFonts w:cs="Times New Roman"/>
          <w:color w:val="000000" w:themeColor="text1"/>
        </w:rPr>
        <w:t>46 – 2</w:t>
      </w:r>
      <w:r w:rsidRPr="007C5B7E">
        <w:rPr>
          <w:rFonts w:cs="Times New Roman"/>
          <w:color w:val="000000" w:themeColor="text1"/>
          <w:lang w:val="en-US"/>
        </w:rPr>
        <w:t>,</w:t>
      </w:r>
      <w:r w:rsidRPr="007C5B7E">
        <w:rPr>
          <w:rFonts w:cs="Times New Roman"/>
          <w:color w:val="000000" w:themeColor="text1"/>
        </w:rPr>
        <w:t>38).</w:t>
      </w:r>
    </w:p>
    <w:p w:rsidR="00D90EFC" w:rsidRPr="007C5B7E" w:rsidRDefault="00D90EFC" w:rsidP="00D90EFC">
      <w:pPr>
        <w:pStyle w:val="Ha0"/>
        <w:rPr>
          <w:rFonts w:cs="Times New Roman"/>
          <w:color w:val="000000" w:themeColor="text1"/>
          <w:lang w:val="en-US"/>
        </w:rPr>
      </w:pPr>
    </w:p>
    <w:p w:rsidR="00D90EFC" w:rsidRPr="007C5B7E" w:rsidRDefault="00D90EFC" w:rsidP="00D90EFC">
      <w:pPr>
        <w:spacing w:line="400" w:lineRule="atLeast"/>
        <w:rPr>
          <w:rFonts w:ascii="Times New Roman" w:hAnsi="Times New Roman"/>
          <w:b/>
          <w:bCs/>
          <w:color w:val="000000" w:themeColor="text1"/>
          <w:sz w:val="24"/>
          <w:szCs w:val="24"/>
        </w:rPr>
      </w:pPr>
    </w:p>
    <w:p w:rsidR="00D90EFC" w:rsidRPr="007C5B7E" w:rsidRDefault="00D90EFC" w:rsidP="00D90EFC">
      <w:pPr>
        <w:pStyle w:val="Heading1Auto"/>
        <w:rPr>
          <w:rFonts w:ascii="Times New Roman" w:hAnsi="Times New Roman"/>
          <w:color w:val="000000" w:themeColor="text1"/>
          <w:sz w:val="24"/>
          <w:szCs w:val="24"/>
          <w:lang w:val="en-US"/>
        </w:rPr>
      </w:pPr>
      <w:r w:rsidRPr="007C5B7E">
        <w:rPr>
          <w:rFonts w:ascii="Times New Roman" w:hAnsi="Times New Roman"/>
          <w:b w:val="0"/>
          <w:bCs w:val="0"/>
          <w:color w:val="000000" w:themeColor="text1"/>
          <w:sz w:val="24"/>
          <w:szCs w:val="24"/>
        </w:rPr>
        <w:br w:type="page"/>
      </w:r>
      <w:bookmarkStart w:id="69" w:name="_Toc359573951"/>
      <w:r w:rsidRPr="007C5B7E">
        <w:rPr>
          <w:rFonts w:ascii="Times New Roman" w:hAnsi="Times New Roman"/>
          <w:color w:val="000000" w:themeColor="text1"/>
          <w:sz w:val="24"/>
          <w:szCs w:val="24"/>
        </w:rPr>
        <w:lastRenderedPageBreak/>
        <w:t xml:space="preserve"> KẾT LUẬN VÀ KHUYẾN NGHỊ</w:t>
      </w:r>
      <w:bookmarkEnd w:id="69"/>
    </w:p>
    <w:p w:rsidR="00D90EFC" w:rsidRPr="007C5B7E" w:rsidRDefault="00D90EFC" w:rsidP="00D90EFC">
      <w:pPr>
        <w:pStyle w:val="Heading1Auto"/>
        <w:rPr>
          <w:rFonts w:ascii="Times New Roman" w:hAnsi="Times New Roman"/>
          <w:color w:val="000000" w:themeColor="text1"/>
          <w:sz w:val="24"/>
          <w:szCs w:val="24"/>
          <w:lang w:val="en-US"/>
        </w:rPr>
      </w:pPr>
    </w:p>
    <w:p w:rsidR="00D90EFC" w:rsidRPr="007C5B7E" w:rsidRDefault="00D90EFC" w:rsidP="007C5B7E">
      <w:pPr>
        <w:pStyle w:val="Heading2"/>
        <w:rPr>
          <w:rFonts w:ascii="Times New Roman" w:hAnsi="Times New Roman"/>
          <w:color w:val="000000" w:themeColor="text1"/>
        </w:rPr>
      </w:pPr>
      <w:bookmarkStart w:id="70" w:name="_Toc359573952"/>
      <w:r w:rsidRPr="007C5B7E">
        <w:rPr>
          <w:rFonts w:ascii="Times New Roman" w:hAnsi="Times New Roman"/>
          <w:color w:val="000000" w:themeColor="text1"/>
        </w:rPr>
        <w:t>KẾT LUẬN</w:t>
      </w:r>
      <w:bookmarkEnd w:id="70"/>
    </w:p>
    <w:p w:rsidR="00D90EFC" w:rsidRPr="007C5B7E" w:rsidRDefault="00D90EFC" w:rsidP="00D90EFC">
      <w:pPr>
        <w:spacing w:before="240" w:line="360" w:lineRule="atLeast"/>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 xml:space="preserve">Thông tin hành chính, y tế cơ bản của các tỉnh, huyện triển khai dự án </w:t>
      </w:r>
    </w:p>
    <w:p w:rsidR="00D90EFC" w:rsidRPr="007C5B7E" w:rsidRDefault="00D90EFC" w:rsidP="00D90EFC">
      <w:pPr>
        <w:numPr>
          <w:ilvl w:val="0"/>
          <w:numId w:val="15"/>
        </w:numPr>
        <w:spacing w:before="240" w:line="320" w:lineRule="exact"/>
        <w:ind w:left="357" w:hanging="357"/>
        <w:jc w:val="both"/>
        <w:rPr>
          <w:rFonts w:ascii="Times New Roman" w:eastAsia="Times New Roman" w:hAnsi="Times New Roman"/>
          <w:bCs/>
          <w:color w:val="000000" w:themeColor="text1"/>
          <w:sz w:val="24"/>
          <w:szCs w:val="24"/>
        </w:rPr>
      </w:pPr>
      <w:r w:rsidRPr="007C5B7E">
        <w:rPr>
          <w:rFonts w:ascii="Times New Roman" w:hAnsi="Times New Roman"/>
          <w:bCs/>
          <w:color w:val="000000" w:themeColor="text1"/>
          <w:sz w:val="24"/>
          <w:szCs w:val="24"/>
        </w:rPr>
        <w:t>Địa bàn điều tra chủ yếu là các tỉnh biên giới, do đó tỷ lệ xã nghèo, hộ nghèo cao hơn nhiều so với mức bình quân toàn quốc. Các tỉnh có tỷ lệ xã nghèo, hộ nghèo rất cao thuộc về miền núi phía Bắc, Tây Nguyên và một số tỉnh Bắc Trung bộ. Đây cũng là các tỉnh có tỷ lệ cao nhất về chết trẻ dưới 1 tuổi, chết trẻ dưới 5 tuổi, SDD trẻ dưới 5 tuổi.</w:t>
      </w:r>
    </w:p>
    <w:p w:rsidR="00D90EFC" w:rsidRPr="007C5B7E" w:rsidRDefault="00D90EFC" w:rsidP="00D90EFC">
      <w:pPr>
        <w:spacing w:before="240" w:line="320" w:lineRule="exact"/>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 xml:space="preserve">Cơ cấu bệnh tật trong cộng đồng tại các tỉnh, huyện dự án </w:t>
      </w:r>
    </w:p>
    <w:p w:rsidR="00D90EFC" w:rsidRPr="007C5B7E" w:rsidRDefault="00D90EFC" w:rsidP="00D90EFC">
      <w:pPr>
        <w:numPr>
          <w:ilvl w:val="0"/>
          <w:numId w:val="16"/>
        </w:numPr>
        <w:spacing w:before="240" w:line="320" w:lineRule="exact"/>
        <w:ind w:left="357" w:hanging="357"/>
        <w:jc w:val="both"/>
        <w:rPr>
          <w:rFonts w:ascii="Times New Roman" w:hAnsi="Times New Roman"/>
          <w:color w:val="000000" w:themeColor="text1"/>
          <w:sz w:val="24"/>
          <w:szCs w:val="24"/>
        </w:rPr>
      </w:pPr>
      <w:r w:rsidRPr="007C5B7E">
        <w:rPr>
          <w:rFonts w:ascii="Times New Roman" w:hAnsi="Times New Roman"/>
          <w:color w:val="000000" w:themeColor="text1"/>
          <w:sz w:val="24"/>
          <w:szCs w:val="24"/>
        </w:rPr>
        <w:t xml:space="preserve">Bệnh lây chiếm khoảng 1/4 và bệnh không lây chiếm khoảng 2/3 trong cơ cấu bệnh tật của các tỉnh/huyện được điều tra. Tại các xã điều tra, bệnh không lây chiếm tỷ lệ rất cao trong cơ cấu bệnh tật (86,1%), bệnh lây và tai nạn thương tích chỉ chiếm tỷ lệ rất thấp (12,2% và 1,7%). </w:t>
      </w:r>
    </w:p>
    <w:p w:rsidR="00D90EFC" w:rsidRPr="007C5B7E" w:rsidRDefault="00D90EFC" w:rsidP="00D90EFC">
      <w:pPr>
        <w:numPr>
          <w:ilvl w:val="0"/>
          <w:numId w:val="16"/>
        </w:numPr>
        <w:spacing w:before="240" w:line="320" w:lineRule="exact"/>
        <w:ind w:left="357" w:hanging="357"/>
        <w:jc w:val="both"/>
        <w:rPr>
          <w:rFonts w:ascii="Times New Roman" w:hAnsi="Times New Roman"/>
          <w:color w:val="000000" w:themeColor="text1"/>
          <w:sz w:val="24"/>
          <w:szCs w:val="24"/>
        </w:rPr>
      </w:pPr>
      <w:r w:rsidRPr="007C5B7E">
        <w:rPr>
          <w:rFonts w:ascii="Times New Roman" w:hAnsi="Times New Roman"/>
          <w:color w:val="000000" w:themeColor="text1"/>
          <w:sz w:val="24"/>
          <w:szCs w:val="24"/>
        </w:rPr>
        <w:t>Nhóm bệnh nhiễm khuẩn và ký sinh trùng chiếm tỷ lệ không cao trong cơ cấu bệnh tật của các tỉnh dự án năm 2010 (8,7%), đứng thứ 4 sau nhóm bệnh hô hấp (23,7%), tuần hoàn (10,6%) và tiêu hóa (10,2%). Nhóm bệnh chấn thương, ngộ độc chiếm 5,7% trong tổng số bệnh nhân nhập viện điều trị năm 2010.</w:t>
      </w:r>
    </w:p>
    <w:p w:rsidR="00D90EFC" w:rsidRPr="007C5B7E" w:rsidRDefault="00D90EFC" w:rsidP="00D90EFC">
      <w:pPr>
        <w:numPr>
          <w:ilvl w:val="0"/>
          <w:numId w:val="16"/>
        </w:numPr>
        <w:spacing w:before="240" w:line="320" w:lineRule="exact"/>
        <w:ind w:left="357" w:hanging="357"/>
        <w:jc w:val="both"/>
        <w:rPr>
          <w:rFonts w:ascii="Times New Roman" w:hAnsi="Times New Roman"/>
          <w:color w:val="000000" w:themeColor="text1"/>
          <w:sz w:val="24"/>
          <w:szCs w:val="24"/>
        </w:rPr>
      </w:pPr>
      <w:r w:rsidRPr="007C5B7E">
        <w:rPr>
          <w:rFonts w:ascii="Times New Roman" w:hAnsi="Times New Roman"/>
          <w:color w:val="000000" w:themeColor="text1"/>
          <w:sz w:val="24"/>
          <w:szCs w:val="24"/>
        </w:rPr>
        <w:t xml:space="preserve">Nhóm bệnh nhiễm khuẩn và ký sinh trùng chiếm 9,9% nguyên nhân gây tử vong bệnh viện năm 2010 tại các tỉnh dự án, đứng thứ 4 sau các nhóm bệnh hô hấp (18,3%), tuần hoàn (16,7%) và chấn thương - ngộ độc (13,1%). </w:t>
      </w:r>
    </w:p>
    <w:p w:rsidR="00D90EFC" w:rsidRPr="007C5B7E" w:rsidRDefault="00D90EFC" w:rsidP="00D90EFC">
      <w:pPr>
        <w:numPr>
          <w:ilvl w:val="0"/>
          <w:numId w:val="16"/>
        </w:numPr>
        <w:spacing w:before="240" w:line="320" w:lineRule="exact"/>
        <w:ind w:left="357" w:hanging="357"/>
        <w:jc w:val="both"/>
        <w:rPr>
          <w:rFonts w:ascii="Times New Roman" w:hAnsi="Times New Roman"/>
          <w:color w:val="000000" w:themeColor="text1"/>
          <w:sz w:val="24"/>
          <w:szCs w:val="24"/>
        </w:rPr>
      </w:pPr>
      <w:r w:rsidRPr="007C5B7E">
        <w:rPr>
          <w:rFonts w:ascii="Times New Roman" w:hAnsi="Times New Roman"/>
          <w:color w:val="000000" w:themeColor="text1"/>
          <w:sz w:val="24"/>
          <w:szCs w:val="24"/>
        </w:rPr>
        <w:t>Kết quả khám sức khỏe cộng đồng tại 2 tỉnh Sơn La và Đắc Lắc cho thấy tỷ lệ cao người dân có ít nhất 1 vấn đề sức khỏe tại thời điểm khám (73,9%), trong đó số có nhu cầu chăm sóc y tế là 61,5%. Các bệnh răng hàm mặt, tai mũi họng, mắt chiếm tỷ lệ rất cao trong quần thể (52,5%, 44,5% và 26,9%). Nhóm bệnh hệ tuần hoàn, hô hấp, tiêu hóa, thần kinh, nội tiết cũng chiếm 1 tỷ lệ không nhỏ trong cộng đồng (lần lượt là 9,2%, 3,7%, 4,9%, 6,7% và 3,9%).</w:t>
      </w:r>
    </w:p>
    <w:p w:rsidR="00D90EFC" w:rsidRPr="007C5B7E" w:rsidRDefault="00D90EFC" w:rsidP="00D90EFC">
      <w:pPr>
        <w:spacing w:before="240" w:line="320" w:lineRule="exact"/>
        <w:rPr>
          <w:rFonts w:ascii="Times New Roman" w:eastAsia="Times New Roman" w:hAnsi="Times New Roman"/>
          <w:b/>
          <w:bCs/>
          <w:color w:val="000000" w:themeColor="text1"/>
          <w:sz w:val="24"/>
          <w:szCs w:val="24"/>
          <w:lang w:eastAsia="x-none"/>
        </w:rPr>
      </w:pPr>
      <w:r w:rsidRPr="007C5B7E">
        <w:rPr>
          <w:rFonts w:ascii="Times New Roman" w:eastAsia="Times New Roman" w:hAnsi="Times New Roman"/>
          <w:b/>
          <w:bCs/>
          <w:color w:val="000000" w:themeColor="text1"/>
          <w:sz w:val="24"/>
          <w:szCs w:val="24"/>
          <w:lang w:val="x-none" w:eastAsia="x-none"/>
        </w:rPr>
        <w:t xml:space="preserve">Tình hình mắc bệnh truyền nhiễm tại các tỉnh, huyện dự án </w:t>
      </w:r>
    </w:p>
    <w:p w:rsidR="00D90EFC" w:rsidRPr="007C5B7E" w:rsidRDefault="00D90EFC" w:rsidP="00D90EFC">
      <w:pPr>
        <w:pStyle w:val="Ha0"/>
        <w:rPr>
          <w:rFonts w:cs="Times New Roman"/>
          <w:color w:val="000000" w:themeColor="text1"/>
        </w:rPr>
      </w:pPr>
      <w:r w:rsidRPr="007C5B7E">
        <w:rPr>
          <w:rFonts w:cs="Times New Roman"/>
          <w:color w:val="000000" w:themeColor="text1"/>
        </w:rPr>
        <w:t>Các bệnh truyền nhiễm, đặc biệt là BTN m</w:t>
      </w:r>
      <w:r w:rsidRPr="007C5B7E">
        <w:rPr>
          <w:rStyle w:val="HaChar"/>
          <w:rFonts w:cs="Times New Roman"/>
          <w:color w:val="000000" w:themeColor="text1"/>
        </w:rPr>
        <w:t>ới nổi/tái nổi như tả, SXH, tay chân miệng, SARS, cúm A/H5N1, cúm A/H1N1, liên cầu lợn</w:t>
      </w:r>
      <w:r w:rsidRPr="007C5B7E">
        <w:rPr>
          <w:rFonts w:cs="Times New Roman"/>
          <w:color w:val="000000" w:themeColor="text1"/>
        </w:rPr>
        <w:t>,... có diễn biến khá phức tạp tại các tỉnh dự án. Đa số các bệnh này là bệnh nguy hiểm và có nguồn gốc từ động vật:</w:t>
      </w:r>
    </w:p>
    <w:p w:rsidR="00D90EFC" w:rsidRPr="007C5B7E" w:rsidRDefault="00D90EFC" w:rsidP="00D90EFC">
      <w:pPr>
        <w:numPr>
          <w:ilvl w:val="0"/>
          <w:numId w:val="17"/>
        </w:numPr>
        <w:spacing w:before="240" w:line="320" w:lineRule="exact"/>
        <w:ind w:left="357" w:hanging="357"/>
        <w:jc w:val="both"/>
        <w:rPr>
          <w:rFonts w:ascii="Times New Roman" w:hAnsi="Times New Roman"/>
          <w:color w:val="000000" w:themeColor="text1"/>
          <w:sz w:val="24"/>
          <w:szCs w:val="24"/>
        </w:rPr>
      </w:pPr>
      <w:r w:rsidRPr="007C5B7E">
        <w:rPr>
          <w:rFonts w:ascii="Times New Roman" w:hAnsi="Times New Roman"/>
          <w:color w:val="000000" w:themeColor="text1"/>
          <w:sz w:val="24"/>
          <w:szCs w:val="24"/>
        </w:rPr>
        <w:t>Sốt xuất huyết có tỷ lệ mắc trung bình giai đoạn 2006 -2010 tại các tỉnh và các huyện điều tra là 126 và 128/100.000 dân.</w:t>
      </w:r>
      <w:r w:rsidRPr="007C5B7E">
        <w:rPr>
          <w:rFonts w:ascii="Times New Roman" w:hAnsi="Times New Roman"/>
          <w:color w:val="000000" w:themeColor="text1"/>
          <w:sz w:val="24"/>
          <w:szCs w:val="24"/>
          <w:lang w:val="nl-NL"/>
        </w:rPr>
        <w:t xml:space="preserve"> Tỷ lệ này thấp hơn nhiều tại các xã điều tra (99/100.000 dân). </w:t>
      </w:r>
      <w:r w:rsidRPr="007C5B7E">
        <w:rPr>
          <w:rFonts w:ascii="Times New Roman" w:hAnsi="Times New Roman"/>
          <w:color w:val="000000" w:themeColor="text1"/>
          <w:sz w:val="24"/>
          <w:szCs w:val="24"/>
        </w:rPr>
        <w:t xml:space="preserve">Phần </w:t>
      </w:r>
      <w:r w:rsidRPr="007C5B7E">
        <w:rPr>
          <w:rFonts w:ascii="Times New Roman" w:hAnsi="Times New Roman"/>
          <w:color w:val="000000" w:themeColor="text1"/>
          <w:sz w:val="24"/>
          <w:szCs w:val="24"/>
        </w:rPr>
        <w:lastRenderedPageBreak/>
        <w:t xml:space="preserve">lớn ca mắc SXH tập trung ở các tỉnh phía Nam và trên 2/3 xảy ra ở trẻ em &lt;15 tuổi. Trong khi đó, đa số trường hợp mắc sốt xuất huyết tại các khu vực khác xảy ra ở người lớn. </w:t>
      </w:r>
    </w:p>
    <w:p w:rsidR="00D90EFC" w:rsidRPr="007C5B7E" w:rsidRDefault="00D90EFC" w:rsidP="00D90EFC">
      <w:pPr>
        <w:numPr>
          <w:ilvl w:val="0"/>
          <w:numId w:val="17"/>
        </w:numPr>
        <w:spacing w:before="240" w:line="320" w:lineRule="exact"/>
        <w:ind w:left="357" w:hanging="357"/>
        <w:jc w:val="both"/>
        <w:rPr>
          <w:rFonts w:ascii="Times New Roman" w:hAnsi="Times New Roman"/>
          <w:color w:val="000000" w:themeColor="text1"/>
          <w:sz w:val="24"/>
          <w:szCs w:val="24"/>
          <w:lang w:val="nl-NL"/>
        </w:rPr>
      </w:pPr>
      <w:r w:rsidRPr="007C5B7E">
        <w:rPr>
          <w:rFonts w:ascii="Times New Roman" w:hAnsi="Times New Roman"/>
          <w:color w:val="000000" w:themeColor="text1"/>
          <w:sz w:val="24"/>
          <w:szCs w:val="24"/>
          <w:lang w:val="nl-NL"/>
        </w:rPr>
        <w:t xml:space="preserve">Bệnh cúm AH5N1: trong giai đoạn 2006 - 2010, bệnh cúm A/H5N1 có tổng số ca mắc trên địa bàn dự án là 8 ca, tổng số ca tử vong là 5 ca (62,5%). Các trường hợp mắc rải rác ở Sơn La, Điện Biên, Hà Nội, Thanh Hóa và Đồng Tháp. </w:t>
      </w:r>
    </w:p>
    <w:p w:rsidR="00D90EFC" w:rsidRPr="007C5B7E" w:rsidRDefault="00D90EFC" w:rsidP="00D90EFC">
      <w:pPr>
        <w:numPr>
          <w:ilvl w:val="0"/>
          <w:numId w:val="17"/>
        </w:numPr>
        <w:spacing w:before="240" w:line="320" w:lineRule="exact"/>
        <w:ind w:left="357" w:hanging="357"/>
        <w:jc w:val="both"/>
        <w:rPr>
          <w:rFonts w:ascii="Times New Roman" w:eastAsia="Times New Roman" w:hAnsi="Times New Roman"/>
          <w:bCs/>
          <w:color w:val="000000" w:themeColor="text1"/>
          <w:sz w:val="24"/>
          <w:szCs w:val="24"/>
          <w:lang w:val="nl-NL"/>
        </w:rPr>
      </w:pPr>
      <w:r w:rsidRPr="007C5B7E">
        <w:rPr>
          <w:rFonts w:ascii="Times New Roman" w:eastAsia="Times New Roman" w:hAnsi="Times New Roman"/>
          <w:bCs/>
          <w:color w:val="000000" w:themeColor="text1"/>
          <w:sz w:val="24"/>
          <w:szCs w:val="24"/>
          <w:lang w:val="nl-NL"/>
        </w:rPr>
        <w:t xml:space="preserve">Bệnh tay chân miệng xuất hiện trên địa bàn dự án từ năm 2007. Tỷ lệ mắc tay chân miệng trung bình trong giai đoạn 2007 - 2010 là 7,44/100.000 dân. Tỷ lệ chết/mắc trung bình là 0,11/100.000 dân. Dịch xuất hiện chủ yếu ở các tỉnh phía Nam. Tại các xã điều tra, dịch có xu hướng tăng mạnh từ 2,49/100.000 dân năm 2008 lên 15/100.000 dân năm 2010. </w:t>
      </w:r>
    </w:p>
    <w:p w:rsidR="00D90EFC" w:rsidRPr="007C5B7E" w:rsidRDefault="00D90EFC" w:rsidP="00D90EFC">
      <w:pPr>
        <w:numPr>
          <w:ilvl w:val="0"/>
          <w:numId w:val="17"/>
        </w:numPr>
        <w:spacing w:before="240" w:line="320" w:lineRule="exact"/>
        <w:ind w:left="357" w:hanging="357"/>
        <w:jc w:val="both"/>
        <w:rPr>
          <w:rFonts w:ascii="Times New Roman" w:eastAsia="Times New Roman" w:hAnsi="Times New Roman"/>
          <w:bCs/>
          <w:color w:val="000000" w:themeColor="text1"/>
          <w:sz w:val="24"/>
          <w:szCs w:val="24"/>
          <w:lang w:val="nl-NL"/>
        </w:rPr>
      </w:pPr>
      <w:r w:rsidRPr="007C5B7E">
        <w:rPr>
          <w:rFonts w:ascii="Times New Roman" w:eastAsia="Times New Roman" w:hAnsi="Times New Roman"/>
          <w:bCs/>
          <w:color w:val="000000" w:themeColor="text1"/>
          <w:sz w:val="24"/>
          <w:szCs w:val="24"/>
          <w:lang w:val="nl-NL"/>
        </w:rPr>
        <w:t xml:space="preserve">Bệnh viêm não Nhật bản xuất hiện ở 8/20 tỉnh dự án </w:t>
      </w:r>
      <w:r w:rsidRPr="007C5B7E">
        <w:rPr>
          <w:rFonts w:ascii="Times New Roman" w:hAnsi="Times New Roman"/>
          <w:color w:val="000000" w:themeColor="text1"/>
          <w:sz w:val="24"/>
          <w:szCs w:val="24"/>
          <w:lang w:val="nl-NL"/>
        </w:rPr>
        <w:t>trong giai đoạn 2006 - 2010</w:t>
      </w:r>
      <w:r w:rsidRPr="007C5B7E">
        <w:rPr>
          <w:rFonts w:ascii="Times New Roman" w:eastAsia="Times New Roman" w:hAnsi="Times New Roman"/>
          <w:bCs/>
          <w:color w:val="000000" w:themeColor="text1"/>
          <w:sz w:val="24"/>
          <w:szCs w:val="24"/>
          <w:lang w:val="nl-NL"/>
        </w:rPr>
        <w:t xml:space="preserve">. Bệnh có số ca mắc cao năm 2006 (253 ca), sau đó giảm mạnh trong các năm 2007 - 2009, và có xu hướng tăng trở lại vào năm 2010 (100 ca). Tỷ lệ mắc VNNB trung bình trong cả giai đoạn 2006 - 2010 là 0,38/100.000. Tại các xã điều tra, VNNB chỉ được phát hiện năm 2007 và 2008 với tỷ lệ mắc rất thấp (0,1/100.000 dân). </w:t>
      </w:r>
    </w:p>
    <w:p w:rsidR="00D90EFC" w:rsidRPr="007C5B7E" w:rsidRDefault="00D90EFC" w:rsidP="00D90EFC">
      <w:pPr>
        <w:numPr>
          <w:ilvl w:val="0"/>
          <w:numId w:val="17"/>
        </w:numPr>
        <w:spacing w:before="240" w:line="320" w:lineRule="exact"/>
        <w:ind w:left="357" w:hanging="357"/>
        <w:jc w:val="both"/>
        <w:rPr>
          <w:rFonts w:ascii="Times New Roman" w:eastAsia="Times New Roman" w:hAnsi="Times New Roman"/>
          <w:bCs/>
          <w:color w:val="000000" w:themeColor="text1"/>
          <w:sz w:val="24"/>
          <w:szCs w:val="24"/>
          <w:lang w:val="nl-NL"/>
        </w:rPr>
      </w:pPr>
      <w:r w:rsidRPr="007C5B7E">
        <w:rPr>
          <w:rFonts w:ascii="Times New Roman" w:eastAsia="Times New Roman" w:hAnsi="Times New Roman"/>
          <w:bCs/>
          <w:color w:val="000000" w:themeColor="text1"/>
          <w:sz w:val="24"/>
          <w:szCs w:val="24"/>
          <w:lang w:val="nl-NL"/>
        </w:rPr>
        <w:t xml:space="preserve">Bệnh tả bùng phát mạnh vào năm 2007 (918 ca) sau đó giảm mạnh năm 2008 - 2009 và tăng lên vào năm 2010 với 364 ca mắc. Tỷ lệ mắc tả trung bình là 1,4/100.000 dân. Dịch tả tập trung chủ yếu ở các tỉnh phía Bắc, đặc biệt là Hà Nội. </w:t>
      </w:r>
    </w:p>
    <w:p w:rsidR="00D90EFC" w:rsidRPr="007C5B7E" w:rsidRDefault="00D90EFC" w:rsidP="00D90EFC">
      <w:pPr>
        <w:numPr>
          <w:ilvl w:val="0"/>
          <w:numId w:val="17"/>
        </w:numPr>
        <w:spacing w:before="240" w:line="320" w:lineRule="exact"/>
        <w:jc w:val="both"/>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Cs/>
          <w:color w:val="000000" w:themeColor="text1"/>
          <w:sz w:val="24"/>
          <w:szCs w:val="24"/>
          <w:lang w:val="nl-NL"/>
        </w:rPr>
        <w:t xml:space="preserve">Bệnh thương hàn có tỷ lệ mắc cao trên địa bàn dự án năm 2006 (7,84/100.000 dân) và có xu hướng giảm dần đến 2010 (2,04/100.000 dân). Bệnh có tỷ lệ mắc bệnh trung bình là 4,47/100.000 dân. Tỷ lệ này cao hơn một chút ở các huyện điều tra (5,44/100.000 dân) và rất thấp ở các xã điều tra (4,47/100.000 dân). </w:t>
      </w:r>
    </w:p>
    <w:p w:rsidR="00D90EFC" w:rsidRPr="007C5B7E" w:rsidRDefault="00D90EFC" w:rsidP="00D90EFC">
      <w:pPr>
        <w:spacing w:before="240" w:line="320" w:lineRule="exact"/>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Kết quả xét nghiệm giun cho trẻ từ 24-60 tháng tuổi và hoạt động phòng chống GTQĐ</w:t>
      </w:r>
    </w:p>
    <w:p w:rsidR="00D90EFC" w:rsidRPr="007C5B7E" w:rsidRDefault="00D90EFC" w:rsidP="00D90EFC">
      <w:pPr>
        <w:numPr>
          <w:ilvl w:val="0"/>
          <w:numId w:val="17"/>
        </w:numPr>
        <w:spacing w:before="240" w:line="320" w:lineRule="exact"/>
        <w:ind w:left="357" w:hanging="357"/>
        <w:jc w:val="both"/>
        <w:rPr>
          <w:rFonts w:ascii="Times New Roman" w:hAnsi="Times New Roman"/>
          <w:color w:val="000000" w:themeColor="text1"/>
          <w:spacing w:val="-4"/>
          <w:sz w:val="24"/>
          <w:szCs w:val="24"/>
          <w:lang w:val="nl-NL"/>
        </w:rPr>
      </w:pPr>
      <w:r w:rsidRPr="007C5B7E">
        <w:rPr>
          <w:rFonts w:ascii="Times New Roman" w:hAnsi="Times New Roman"/>
          <w:color w:val="000000" w:themeColor="text1"/>
          <w:spacing w:val="-4"/>
          <w:sz w:val="24"/>
          <w:szCs w:val="24"/>
          <w:lang w:val="nl-NL"/>
        </w:rPr>
        <w:t xml:space="preserve">Kết quả xét nghiệm giun tại cộng đồng cho thấy tỷ lệ thấp trẻ mầm non 24 -60 tháng tuổi nhiễm GTQĐ (8,8%), hầu hết trẻ nhiễm GTQĐ là đơn nhiễm. Cường độ nhiễm GTQĐ của trẻ đều ở mức thấp (1-25 trứng giun đũa/1 g phân và 1-17 trứng giun tóc/g phân). </w:t>
      </w:r>
    </w:p>
    <w:p w:rsidR="00D90EFC" w:rsidRPr="007C5B7E" w:rsidRDefault="00D90EFC" w:rsidP="00D90EFC">
      <w:pPr>
        <w:numPr>
          <w:ilvl w:val="0"/>
          <w:numId w:val="17"/>
        </w:numPr>
        <w:spacing w:before="240" w:line="320" w:lineRule="exact"/>
        <w:ind w:left="357" w:hanging="357"/>
        <w:jc w:val="both"/>
        <w:rPr>
          <w:rFonts w:ascii="Times New Roman" w:hAnsi="Times New Roman"/>
          <w:color w:val="000000" w:themeColor="text1"/>
          <w:sz w:val="24"/>
          <w:szCs w:val="24"/>
          <w:lang w:val="nl-NL"/>
        </w:rPr>
      </w:pPr>
      <w:r w:rsidRPr="007C5B7E">
        <w:rPr>
          <w:rFonts w:ascii="Times New Roman" w:hAnsi="Times New Roman"/>
          <w:color w:val="000000" w:themeColor="text1"/>
          <w:sz w:val="24"/>
          <w:szCs w:val="24"/>
          <w:lang w:val="nl-NL"/>
        </w:rPr>
        <w:t>Tỷ lệ trẻ từ 2-5 tuổi được tẩy giun tại các tỉnh dự án là 59,7%, 10/20 tỉnh thực hiện tẩy giun cho trên 90% trẻ em. Các tỉnh có tỷ lệ tẩy giun thấp là Thanh Hóa (76,9%), Đồng Tháp (73,8%), An Giang (6,3%), Bến Tre (69%). Chỉ có 6 tỉnh Sơn La, Điện Biên, Lào Cai, Đắc Lắc, Đắc Nông và Quảng Bình thực hiện tẩy giun 2 lần/năm.</w:t>
      </w:r>
    </w:p>
    <w:p w:rsidR="00D90EFC" w:rsidRPr="007C5B7E" w:rsidRDefault="00D90EFC" w:rsidP="00D90EFC">
      <w:pPr>
        <w:numPr>
          <w:ilvl w:val="0"/>
          <w:numId w:val="17"/>
        </w:numPr>
        <w:spacing w:before="240" w:line="320" w:lineRule="exact"/>
        <w:ind w:left="357" w:hanging="357"/>
        <w:jc w:val="both"/>
        <w:rPr>
          <w:rFonts w:ascii="Times New Roman" w:eastAsia="Times New Roman" w:hAnsi="Times New Roman"/>
          <w:bCs/>
          <w:color w:val="000000" w:themeColor="text1"/>
          <w:sz w:val="24"/>
          <w:szCs w:val="24"/>
          <w:lang w:val="nl-NL"/>
        </w:rPr>
      </w:pPr>
      <w:r w:rsidRPr="007C5B7E">
        <w:rPr>
          <w:rFonts w:ascii="Times New Roman" w:eastAsia="Times New Roman" w:hAnsi="Times New Roman"/>
          <w:bCs/>
          <w:color w:val="000000" w:themeColor="text1"/>
          <w:sz w:val="24"/>
          <w:szCs w:val="24"/>
          <w:lang w:val="nl-NL"/>
        </w:rPr>
        <w:t xml:space="preserve">Tỷ lệ phụ nữ trong độ tuổi sinh sản được tẩy giun rất thấp (18,5%). Chỉ có 4/20 tỉnh thực hiện tẩy giun cho phụ nữ tuổi sinh sản, và chỉ thực hiện tẩy giun 1 lần 1 năm. </w:t>
      </w:r>
    </w:p>
    <w:p w:rsidR="00D90EFC" w:rsidRPr="007C5B7E" w:rsidRDefault="00D90EFC" w:rsidP="00D90EFC">
      <w:pPr>
        <w:spacing w:before="240" w:line="320" w:lineRule="exact"/>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Cơ chế, chính sách liên quan đến phòng chống BTN</w:t>
      </w:r>
    </w:p>
    <w:p w:rsidR="00D90EFC" w:rsidRPr="007C5B7E" w:rsidRDefault="00D90EFC" w:rsidP="00D90EFC">
      <w:pPr>
        <w:numPr>
          <w:ilvl w:val="0"/>
          <w:numId w:val="17"/>
        </w:numPr>
        <w:spacing w:before="240" w:line="320" w:lineRule="exact"/>
        <w:ind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rPr>
        <w:lastRenderedPageBreak/>
        <w:t>C</w:t>
      </w:r>
      <w:r w:rsidRPr="007C5B7E">
        <w:rPr>
          <w:rFonts w:ascii="Times New Roman" w:hAnsi="Times New Roman"/>
          <w:color w:val="000000" w:themeColor="text1"/>
          <w:sz w:val="24"/>
          <w:szCs w:val="24"/>
          <w:lang w:val="vi-VN"/>
        </w:rPr>
        <w:t xml:space="preserve">ác </w:t>
      </w:r>
      <w:r w:rsidRPr="007C5B7E">
        <w:rPr>
          <w:rFonts w:ascii="Times New Roman" w:hAnsi="Times New Roman"/>
          <w:color w:val="000000" w:themeColor="text1"/>
          <w:sz w:val="24"/>
          <w:szCs w:val="24"/>
        </w:rPr>
        <w:t xml:space="preserve">văn bản </w:t>
      </w:r>
      <w:r w:rsidRPr="007C5B7E">
        <w:rPr>
          <w:rFonts w:ascii="Times New Roman" w:hAnsi="Times New Roman"/>
          <w:color w:val="000000" w:themeColor="text1"/>
          <w:sz w:val="24"/>
          <w:szCs w:val="24"/>
          <w:lang w:val="vi-VN"/>
        </w:rPr>
        <w:t xml:space="preserve">chính sách </w:t>
      </w:r>
      <w:r w:rsidRPr="007C5B7E">
        <w:rPr>
          <w:rFonts w:ascii="Times New Roman" w:hAnsi="Times New Roman"/>
          <w:color w:val="000000" w:themeColor="text1"/>
          <w:sz w:val="24"/>
          <w:szCs w:val="24"/>
        </w:rPr>
        <w:t xml:space="preserve">về phòng chống bệnh truyền nhiễm đã bao phủ các vấn đề cơ bản trong phòng chống dịch, tạo môi trường pháp lý thuận lợi cho hoạt động phòng chống bệnh truyền nhiễm. Tuy nhiên, vẫn còn một số văn bản chính sách chưa đủ rõ ràng, cụ thể. </w:t>
      </w:r>
    </w:p>
    <w:p w:rsidR="00D90EFC" w:rsidRPr="007C5B7E" w:rsidRDefault="00D90EFC" w:rsidP="00D90EFC">
      <w:pPr>
        <w:numPr>
          <w:ilvl w:val="1"/>
          <w:numId w:val="18"/>
        </w:numPr>
        <w:spacing w:before="120" w:line="300" w:lineRule="exact"/>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Chính sách tuyển dụng và đãi ngộ, thu hút cán bộ việc tại hệ thống Dự phòng còn nhiều bất cập ở nhiều địa phương dẫn đến một số đơn vị sự nghiệp y tế không tuyển dụng đủ nhân lực theo quy định do thực hiện quyền tự chủ, tự chịu trách nhiệm về thực hiện nhiệm vụ, tổ chức bộ máy, biên chế và tài chính.</w:t>
      </w:r>
    </w:p>
    <w:p w:rsidR="00D90EFC" w:rsidRPr="007C5B7E" w:rsidRDefault="00D90EFC" w:rsidP="00D90EFC">
      <w:pPr>
        <w:numPr>
          <w:ilvl w:val="1"/>
          <w:numId w:val="18"/>
        </w:numPr>
        <w:spacing w:before="120" w:line="300" w:lineRule="exact"/>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Các văn bản quy định về chế độ phụ cấp ưu đãi, phụ cấp chống dịch cho cán bộ chưa rõ ràng, chưa tương xứng với lao động đặc thù của Ngành cũng như các chuyên khoa.</w:t>
      </w:r>
    </w:p>
    <w:p w:rsidR="00D90EFC" w:rsidRPr="007C5B7E" w:rsidRDefault="00D90EFC" w:rsidP="00D90EFC">
      <w:pPr>
        <w:numPr>
          <w:ilvl w:val="1"/>
          <w:numId w:val="18"/>
        </w:numPr>
        <w:spacing w:before="120" w:line="300" w:lineRule="exact"/>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Chưa có các quy định và hướng dẫn cụ thể về giám sát đối với các bệnh trong phòng chống bệnh truyền nhiễm. </w:t>
      </w:r>
    </w:p>
    <w:p w:rsidR="00D90EFC" w:rsidRPr="007C5B7E" w:rsidRDefault="00D90EFC" w:rsidP="00D90EFC">
      <w:pPr>
        <w:numPr>
          <w:ilvl w:val="1"/>
          <w:numId w:val="18"/>
        </w:numPr>
        <w:spacing w:before="120" w:line="300" w:lineRule="exact"/>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Chính sách về ưu tiên, hỗ trợ đào tạo, bồi dưỡng cán bộ cán bộ YTDP nói chung và cán bộ làm công tác phòng chống bệnh truyền nhiễm nói riêng vẫn còn thiếu. </w:t>
      </w:r>
    </w:p>
    <w:p w:rsidR="00D90EFC" w:rsidRPr="007C5B7E" w:rsidRDefault="00D90EFC" w:rsidP="00D90EFC">
      <w:pPr>
        <w:numPr>
          <w:ilvl w:val="1"/>
          <w:numId w:val="18"/>
        </w:numPr>
        <w:spacing w:before="120" w:line="300" w:lineRule="exact"/>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Chính sách cho công bố dịch vẫn còn thiếu một số thông tư cho danh mục các bệnh nhóm B</w:t>
      </w:r>
    </w:p>
    <w:p w:rsidR="00D90EFC" w:rsidRPr="007C5B7E" w:rsidRDefault="00D90EFC" w:rsidP="00D90EFC">
      <w:pPr>
        <w:numPr>
          <w:ilvl w:val="1"/>
          <w:numId w:val="18"/>
        </w:numPr>
        <w:spacing w:before="120" w:line="300" w:lineRule="exact"/>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Chưa có chính sách ưu tiên đào tạo cán bộ y tế dự phòng, việc đào tạo kỹ thuật viên y tế dự phòng tại các tỉnh chưa được quan tâm, chưa thu hút được nhân lực làm việc ổn định lâu dài trong các đơn vị của hệ thống. </w:t>
      </w:r>
    </w:p>
    <w:p w:rsidR="00D90EFC" w:rsidRPr="007C5B7E" w:rsidRDefault="00D90EFC" w:rsidP="00D90EFC">
      <w:pPr>
        <w:numPr>
          <w:ilvl w:val="1"/>
          <w:numId w:val="18"/>
        </w:numPr>
        <w:spacing w:before="120" w:line="300" w:lineRule="exact"/>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Quyết định số 73/2011/QĐ-TTg ngày 28/12/2012 của Thủ tướng Chính phủ về việc thực hiện chế độ phụ cấp đặc thù đối với công chức, viên chức, người lao động trong các cơ sở y tế công lập và chế độ phụ cấp chống dịch chưa có hướng dẫn thực hiện của Bộ Tài chính, nên khó khăn cho các địa phương khi áp dụng</w:t>
      </w:r>
    </w:p>
    <w:p w:rsidR="00D90EFC" w:rsidRPr="007C5B7E" w:rsidRDefault="00D90EFC" w:rsidP="00D90EFC">
      <w:pPr>
        <w:numPr>
          <w:ilvl w:val="0"/>
          <w:numId w:val="17"/>
        </w:numPr>
        <w:spacing w:before="240" w:line="320" w:lineRule="exact"/>
        <w:ind w:hanging="357"/>
        <w:jc w:val="both"/>
        <w:rPr>
          <w:rFonts w:ascii="Times New Roman" w:eastAsia="Times New Roman" w:hAnsi="Times New Roman"/>
          <w:b/>
          <w:bCs/>
          <w:color w:val="000000" w:themeColor="text1"/>
          <w:sz w:val="24"/>
          <w:szCs w:val="24"/>
          <w:lang w:val="x-none" w:eastAsia="x-none"/>
        </w:rPr>
      </w:pPr>
      <w:r w:rsidRPr="007C5B7E">
        <w:rPr>
          <w:rFonts w:ascii="Times New Roman" w:hAnsi="Times New Roman"/>
          <w:color w:val="000000" w:themeColor="text1"/>
          <w:sz w:val="24"/>
          <w:szCs w:val="24"/>
          <w:lang w:val="vi-VN"/>
        </w:rPr>
        <w:t>Vẫn còn một số đơ</w:t>
      </w:r>
      <w:r w:rsidRPr="007C5B7E">
        <w:rPr>
          <w:rFonts w:ascii="Times New Roman" w:hAnsi="Times New Roman"/>
          <w:color w:val="000000" w:themeColor="text1"/>
          <w:sz w:val="24"/>
          <w:szCs w:val="24"/>
        </w:rPr>
        <w:t>n vị YTDP tuyến tỉnh/huyện</w:t>
      </w:r>
      <w:r w:rsidRPr="007C5B7E">
        <w:rPr>
          <w:rFonts w:ascii="Times New Roman" w:hAnsi="Times New Roman"/>
          <w:color w:val="000000" w:themeColor="text1"/>
          <w:sz w:val="24"/>
          <w:szCs w:val="24"/>
          <w:lang w:val="vi-VN"/>
        </w:rPr>
        <w:t xml:space="preserve"> chưa thực hiện đúng chế độ phụ cấp nghề cho cán bộ PCD; chế độ công tác phí; chế độ điều tra xác minh dịch và chế độ trực chống dịch</w:t>
      </w:r>
      <w:r w:rsidRPr="007C5B7E">
        <w:rPr>
          <w:rFonts w:ascii="Times New Roman" w:hAnsi="Times New Roman"/>
          <w:color w:val="000000" w:themeColor="text1"/>
          <w:sz w:val="24"/>
          <w:szCs w:val="24"/>
        </w:rPr>
        <w:t xml:space="preserve">. </w:t>
      </w:r>
    </w:p>
    <w:p w:rsidR="00D90EFC" w:rsidRPr="007C5B7E" w:rsidRDefault="00D90EFC" w:rsidP="00D90EFC">
      <w:pPr>
        <w:spacing w:before="240" w:line="320" w:lineRule="exact"/>
        <w:ind w:left="3"/>
        <w:jc w:val="both"/>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 xml:space="preserve">Thực trạng nhân lực phòng chống BTN tại các tỉnh, huyện triển khai dự án </w:t>
      </w:r>
    </w:p>
    <w:p w:rsidR="00D90EFC" w:rsidRPr="007C5B7E" w:rsidRDefault="00D90EFC" w:rsidP="00D90EFC">
      <w:pPr>
        <w:numPr>
          <w:ilvl w:val="0"/>
          <w:numId w:val="17"/>
        </w:numPr>
        <w:spacing w:before="240" w:line="320" w:lineRule="exact"/>
        <w:ind w:hanging="357"/>
        <w:jc w:val="both"/>
        <w:rPr>
          <w:rFonts w:ascii="Times New Roman" w:eastAsia="Times New Roman" w:hAnsi="Times New Roman"/>
          <w:bCs/>
          <w:iCs/>
          <w:color w:val="000000" w:themeColor="text1"/>
          <w:sz w:val="24"/>
          <w:szCs w:val="24"/>
          <w:lang w:eastAsia="x-none" w:bidi="en-US"/>
        </w:rPr>
      </w:pPr>
      <w:r w:rsidRPr="007C5B7E">
        <w:rPr>
          <w:rFonts w:ascii="Times New Roman" w:eastAsia="Times New Roman" w:hAnsi="Times New Roman"/>
          <w:bCs/>
          <w:iCs/>
          <w:color w:val="000000" w:themeColor="text1"/>
          <w:sz w:val="24"/>
          <w:szCs w:val="24"/>
          <w:lang w:eastAsia="x-none" w:bidi="en-US"/>
        </w:rPr>
        <w:t>Có 28,2 CBYT/10.000 dân tại các tỉnh dự án, tỷ lệ này thấp hơn nhiều so với mức bình quân toàn quốc (39,7/10.000 dân). Hà Nội, Thanh Hóa và Đắc Nông có tỷ lệ cán bộ y tế nữ đặc biệt thấp (19,7% - 36,2%). Số CBYT là người DTTS chiếm 14,8%, tập trung chủ yếu ở các tỉnh miền núi phía Bắc, Quảng Trị và Trà Vinh.</w:t>
      </w:r>
    </w:p>
    <w:p w:rsidR="00D90EFC" w:rsidRPr="007C5B7E" w:rsidRDefault="00D90EFC" w:rsidP="00D90EFC">
      <w:pPr>
        <w:numPr>
          <w:ilvl w:val="0"/>
          <w:numId w:val="17"/>
        </w:numPr>
        <w:spacing w:before="240" w:line="320" w:lineRule="exact"/>
        <w:jc w:val="both"/>
        <w:rPr>
          <w:rFonts w:ascii="Times New Roman" w:eastAsia="Times New Roman" w:hAnsi="Times New Roman"/>
          <w:bCs/>
          <w:iCs/>
          <w:color w:val="000000" w:themeColor="text1"/>
          <w:sz w:val="24"/>
          <w:szCs w:val="24"/>
          <w:lang w:eastAsia="x-none" w:bidi="en-US"/>
        </w:rPr>
      </w:pPr>
      <w:r w:rsidRPr="007C5B7E">
        <w:rPr>
          <w:rFonts w:ascii="Times New Roman" w:eastAsia="Times New Roman" w:hAnsi="Times New Roman"/>
          <w:bCs/>
          <w:iCs/>
          <w:color w:val="000000" w:themeColor="text1"/>
          <w:sz w:val="24"/>
          <w:szCs w:val="24"/>
          <w:lang w:eastAsia="x-none" w:bidi="en-US"/>
        </w:rPr>
        <w:t xml:space="preserve">Tỷ lệ bác sỹ, dược sỹ và điều dưỡng/10,000 dân tại các tỉnh dự án là 4,9; 0,3 và 6,2, rất thấp so với mức bình quân toàn quốc (7,2; 1,76 và 9,4/10.000 dân) và so với chỉ tiêu 5 năm của ngành y tế (7 bác sỹ và 1,2 dược sỹ đại học/10.000 dân). </w:t>
      </w:r>
    </w:p>
    <w:p w:rsidR="00D90EFC" w:rsidRPr="007C5B7E" w:rsidRDefault="00D90EFC" w:rsidP="00D90EFC">
      <w:pPr>
        <w:numPr>
          <w:ilvl w:val="0"/>
          <w:numId w:val="17"/>
        </w:numPr>
        <w:spacing w:before="240" w:line="320" w:lineRule="exact"/>
        <w:jc w:val="both"/>
        <w:rPr>
          <w:rFonts w:ascii="Times New Roman" w:eastAsia="Times New Roman" w:hAnsi="Times New Roman"/>
          <w:bCs/>
          <w:iCs/>
          <w:color w:val="000000" w:themeColor="text1"/>
          <w:sz w:val="24"/>
          <w:szCs w:val="24"/>
          <w:lang w:eastAsia="x-none" w:bidi="en-US"/>
        </w:rPr>
      </w:pPr>
      <w:r w:rsidRPr="007C5B7E">
        <w:rPr>
          <w:rFonts w:ascii="Times New Roman" w:eastAsia="Times New Roman" w:hAnsi="Times New Roman"/>
          <w:bCs/>
          <w:iCs/>
          <w:color w:val="000000" w:themeColor="text1"/>
          <w:sz w:val="24"/>
          <w:szCs w:val="24"/>
          <w:lang w:eastAsia="x-none" w:bidi="en-US"/>
        </w:rPr>
        <w:t xml:space="preserve">Tỷ lệ TYT có bác sỹ chưa cao (67,7% ở các huyện điều tra và 60% ở các xã điều tra), thấp hơn chỉ tiêu 5 năm của ngành y tế (70%). Tỷ lệ TYT có NHS đạt trên 95% ở các huyện và xã điều tra, vượt chỉ tiêu 5 năm của ngành y tế. </w:t>
      </w:r>
    </w:p>
    <w:p w:rsidR="00D90EFC" w:rsidRPr="007C5B7E" w:rsidRDefault="00D90EFC" w:rsidP="00D90EFC">
      <w:pPr>
        <w:numPr>
          <w:ilvl w:val="0"/>
          <w:numId w:val="17"/>
        </w:numPr>
        <w:spacing w:before="240" w:line="320" w:lineRule="exact"/>
        <w:jc w:val="both"/>
        <w:rPr>
          <w:rFonts w:ascii="Times New Roman" w:eastAsia="Times New Roman" w:hAnsi="Times New Roman"/>
          <w:bCs/>
          <w:iCs/>
          <w:color w:val="000000" w:themeColor="text1"/>
          <w:sz w:val="24"/>
          <w:szCs w:val="24"/>
          <w:lang w:eastAsia="x-none" w:bidi="en-US"/>
        </w:rPr>
      </w:pPr>
      <w:r w:rsidRPr="007C5B7E">
        <w:rPr>
          <w:rFonts w:ascii="Times New Roman" w:eastAsia="Times New Roman" w:hAnsi="Times New Roman"/>
          <w:bCs/>
          <w:iCs/>
          <w:color w:val="000000" w:themeColor="text1"/>
          <w:sz w:val="24"/>
          <w:szCs w:val="24"/>
          <w:lang w:eastAsia="x-none" w:bidi="en-US"/>
        </w:rPr>
        <w:lastRenderedPageBreak/>
        <w:t xml:space="preserve">Tính trung bình, mỗi thôn/bản đều có 1 nhân viên YTTB. Tỷ lệ thôn bản có NVYTTB hoạt động khá cao (94,5%). Hà Nội và Lào Cai là 2 tỉnh thành có tỷ lệ này thấp hơn cả (77,2% và 80,7%). </w:t>
      </w:r>
    </w:p>
    <w:p w:rsidR="00D90EFC" w:rsidRPr="007C5B7E" w:rsidRDefault="00D90EFC" w:rsidP="00D90EFC">
      <w:pPr>
        <w:numPr>
          <w:ilvl w:val="0"/>
          <w:numId w:val="17"/>
        </w:numPr>
        <w:spacing w:before="240" w:line="320" w:lineRule="exact"/>
        <w:jc w:val="both"/>
        <w:rPr>
          <w:rFonts w:ascii="Times New Roman" w:eastAsia="Times New Roman" w:hAnsi="Times New Roman"/>
          <w:color w:val="000000" w:themeColor="text1"/>
          <w:sz w:val="24"/>
          <w:szCs w:val="24"/>
        </w:rPr>
      </w:pPr>
      <w:r w:rsidRPr="007C5B7E">
        <w:rPr>
          <w:rFonts w:ascii="Times New Roman" w:eastAsia="Times New Roman" w:hAnsi="Times New Roman"/>
          <w:color w:val="000000" w:themeColor="text1"/>
          <w:sz w:val="24"/>
          <w:szCs w:val="24"/>
        </w:rPr>
        <w:t xml:space="preserve">Chỉ có 12/20 TTYTDP tỉnh đáp ứng nhu cầu nhân lực tối thiểu theo Thông tư liên tịch số 08/2007/TTLT-BYT-BNV </w:t>
      </w:r>
      <w:r w:rsidRPr="007C5B7E">
        <w:rPr>
          <w:rFonts w:ascii="Times New Roman" w:hAnsi="Times New Roman"/>
          <w:color w:val="000000" w:themeColor="text1"/>
          <w:sz w:val="24"/>
          <w:szCs w:val="24"/>
        </w:rPr>
        <w:t>ngày 5/6/2007 của Bộ Y tế-Bộ Nội vụ</w:t>
      </w:r>
      <w:r w:rsidRPr="007C5B7E">
        <w:rPr>
          <w:rFonts w:ascii="Times New Roman" w:eastAsia="Times New Roman" w:hAnsi="Times New Roman"/>
          <w:color w:val="000000" w:themeColor="text1"/>
          <w:sz w:val="24"/>
          <w:szCs w:val="24"/>
        </w:rPr>
        <w:t>. Các TTYTDP tỉnh thiếu trầm trọng cán bộ thuộc về Sơn La, Thanh Hóa, Đắc Nông, Quảng Bình. Số cán bộ tối thiểu cần bổ sung tại các TTYTDP tỉnh là 107 cán bộ.</w:t>
      </w:r>
    </w:p>
    <w:p w:rsidR="00D90EFC" w:rsidRPr="007C5B7E" w:rsidRDefault="00D90EFC" w:rsidP="00D90EFC">
      <w:pPr>
        <w:numPr>
          <w:ilvl w:val="0"/>
          <w:numId w:val="17"/>
        </w:numPr>
        <w:spacing w:before="240" w:line="320" w:lineRule="exact"/>
        <w:jc w:val="both"/>
        <w:rPr>
          <w:rFonts w:ascii="Times New Roman" w:eastAsia="Times New Roman" w:hAnsi="Times New Roman"/>
          <w:color w:val="000000" w:themeColor="text1"/>
          <w:sz w:val="24"/>
          <w:szCs w:val="24"/>
        </w:rPr>
      </w:pPr>
      <w:r w:rsidRPr="007C5B7E">
        <w:rPr>
          <w:rFonts w:ascii="Times New Roman" w:eastAsia="Times New Roman" w:hAnsi="Times New Roman"/>
          <w:color w:val="000000" w:themeColor="text1"/>
          <w:sz w:val="24"/>
          <w:szCs w:val="24"/>
        </w:rPr>
        <w:t xml:space="preserve">Chỉ có 36/60 TTYT huyện đáp ứng nhu cầu nhân lực tối thiểu theo Thông tư liên tịch số 08/2007/TTLT-BYT-BNV </w:t>
      </w:r>
      <w:r w:rsidRPr="007C5B7E">
        <w:rPr>
          <w:rFonts w:ascii="Times New Roman" w:hAnsi="Times New Roman"/>
          <w:color w:val="000000" w:themeColor="text1"/>
          <w:sz w:val="24"/>
          <w:szCs w:val="24"/>
        </w:rPr>
        <w:t>ngày 5/6/2007 của Bộ Y tế-Bộ Nội vụ</w:t>
      </w:r>
      <w:r w:rsidRPr="007C5B7E">
        <w:rPr>
          <w:rFonts w:ascii="Times New Roman" w:eastAsia="Times New Roman" w:hAnsi="Times New Roman"/>
          <w:color w:val="000000" w:themeColor="text1"/>
          <w:sz w:val="24"/>
          <w:szCs w:val="24"/>
        </w:rPr>
        <w:t>. Các tỉnh có rất ít huyện đạt yêu cầu về số lượng nhân lực y tế là Điện Biên, Nghệ An, Hà Tĩnh, Đắc Lắc, Đắc Nông, Trà Vinh, Kiên Giang và Bến Tre. Số cán bộ tối thiểu cần bổ sung tại các TTYT huyện là 163 cán bộ.</w:t>
      </w:r>
    </w:p>
    <w:p w:rsidR="00D90EFC" w:rsidRPr="007C5B7E" w:rsidRDefault="00D90EFC" w:rsidP="00D90EFC">
      <w:pPr>
        <w:numPr>
          <w:ilvl w:val="0"/>
          <w:numId w:val="17"/>
        </w:numPr>
        <w:spacing w:before="240" w:line="320" w:lineRule="exact"/>
        <w:jc w:val="both"/>
        <w:rPr>
          <w:rFonts w:ascii="Times New Roman" w:eastAsia="Times New Roman" w:hAnsi="Times New Roman"/>
          <w:color w:val="000000" w:themeColor="text1"/>
          <w:sz w:val="24"/>
          <w:szCs w:val="24"/>
        </w:rPr>
      </w:pPr>
      <w:r w:rsidRPr="007C5B7E">
        <w:rPr>
          <w:rFonts w:ascii="Times New Roman" w:eastAsia="Times New Roman" w:hAnsi="Times New Roman"/>
          <w:color w:val="000000" w:themeColor="text1"/>
          <w:sz w:val="24"/>
          <w:szCs w:val="24"/>
        </w:rPr>
        <w:t>Tình trạng thiếu bác sỹ và kỹ thuật viên xét nghiệm rất phổ biến ở các đơn vị YTDP tuyến tỉnh/huyện. Số bác sỹ tối thiểu còn thiếu là 141 ở tuyến tỉnh và 100 ở tuyến huyện. Số kỹ thuật viên xét nghiệm tối thiểu còn thiếu là 121 ở tuyến tỉnh và 145 ở tuyến huyện.</w:t>
      </w:r>
    </w:p>
    <w:p w:rsidR="00D90EFC" w:rsidRPr="007C5B7E" w:rsidRDefault="00D90EFC" w:rsidP="00D90EFC">
      <w:pPr>
        <w:numPr>
          <w:ilvl w:val="0"/>
          <w:numId w:val="17"/>
        </w:numPr>
        <w:spacing w:before="240" w:line="320" w:lineRule="exact"/>
        <w:ind w:left="357" w:hanging="357"/>
        <w:jc w:val="both"/>
        <w:rPr>
          <w:rFonts w:ascii="Times New Roman" w:eastAsia="Times New Roman" w:hAnsi="Times New Roman"/>
          <w:color w:val="000000" w:themeColor="text1"/>
          <w:sz w:val="24"/>
          <w:szCs w:val="24"/>
        </w:rPr>
      </w:pPr>
      <w:r w:rsidRPr="007C5B7E">
        <w:rPr>
          <w:rFonts w:ascii="Times New Roman" w:eastAsia="Times New Roman" w:hAnsi="Times New Roman"/>
          <w:color w:val="000000" w:themeColor="text1"/>
          <w:sz w:val="24"/>
          <w:szCs w:val="24"/>
        </w:rPr>
        <w:t>Số TYT có bác sỹ tại 20 tỉnh dự án đạt 57,5%. Các tỉnh có tỷ lệ TYT có bác sỹ rất thấp là Điện Biên, Lào Cai, Nghệ An, Quảng Trị, Đắc Lắc, Tây Ninh (0% - 33%)</w:t>
      </w:r>
    </w:p>
    <w:p w:rsidR="00D90EFC" w:rsidRPr="007C5B7E" w:rsidRDefault="00D90EFC" w:rsidP="00D90EFC">
      <w:pPr>
        <w:spacing w:before="240" w:line="320" w:lineRule="exact"/>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Cơ sở vật chất, trang thiết bị phòng chống BTN tại các tỉnh, huyện triển khai dự án</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Cơ sở vật chất của các TTYTDP tỉnh còn chưa đạt so với chuẩn thiết kế. Trong đó, 70% không đạt về diện tích xây dựng, 70% không đạt tiêu chuẩn về các hạng mục phụ trợ, 85% không đạt về số phòng làm việc của khoa kiểm soát dịch bệnh và vắc xin sinh phẩm, không trung tâm nào đạt quy định về số phòng KDYT, 85% không đạt tiêu chuẩn về số phòng cho khoa xét nghiệm.</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Cơ sở vật chất của TTYT huyện còn rất khó khăn. Còn 5% TTYT huyện hiện chưa có trụ sở làm việc, 1/3 số TTYT không đạt yêu cầu về diện tích mặt bằng theo chuẩn của Bộ Y; 61,7% TTYT không có ô tô chuyên dụng phục vụ PCD; 80% TTYT không có đủ các khoa phòng chuyên môn 85% TTYT không có đủ các hạng mục phụ trợ; 95% TTYT không có đủ số phòng cho khoa xét nghiệm; 96,7% TTYT không có đủ các khoa phòng chuyên môn.</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Trang thiết bị cơ bản phục vụ hoạt động PCD: 100% TTYTDP tỉnh có đủ trang thiết bị cơ bản: máy tính, nối mạng internet, điện thoại, fax, ô tô chuyên dụng. Tuy nhiên, chỉ có 90% TTYT huyện có nối mạng internet và chỉ có 38,3% TTYT có ô tô chuyên dụng phục vụ PCD. Đối với tuyến xã, </w:t>
      </w:r>
      <w:r w:rsidRPr="007C5B7E">
        <w:rPr>
          <w:rFonts w:ascii="Times New Roman" w:hAnsi="Times New Roman"/>
          <w:color w:val="000000" w:themeColor="text1"/>
          <w:sz w:val="24"/>
          <w:szCs w:val="24"/>
        </w:rPr>
        <w:t>đ</w:t>
      </w:r>
      <w:r w:rsidRPr="007C5B7E">
        <w:rPr>
          <w:rFonts w:ascii="Times New Roman" w:hAnsi="Times New Roman"/>
          <w:color w:val="000000" w:themeColor="text1"/>
          <w:sz w:val="24"/>
          <w:szCs w:val="24"/>
          <w:lang w:val="vi-VN"/>
        </w:rPr>
        <w:t>a số TYT có điện thoại (95%) và máy tính (89,2%).</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lastRenderedPageBreak/>
        <w:t xml:space="preserve">Trang thiết bị chuyên dụng phòng chống dịch còn rất thiếu thốn ở tuyến tỉnh và tuyến huyện, không TTYTDP tỉnh nào có đủ các trang thiết bị phòng chống bệnh truyền nhiễm theo quy định. </w:t>
      </w:r>
      <w:r w:rsidRPr="007C5B7E">
        <w:rPr>
          <w:rFonts w:ascii="Times New Roman" w:hAnsi="Times New Roman"/>
          <w:color w:val="000000" w:themeColor="text1"/>
          <w:sz w:val="24"/>
          <w:szCs w:val="24"/>
        </w:rPr>
        <w:t xml:space="preserve">Tính trung bình, mỗi </w:t>
      </w:r>
      <w:r w:rsidRPr="007C5B7E">
        <w:rPr>
          <w:rFonts w:ascii="Times New Roman" w:hAnsi="Times New Roman"/>
          <w:color w:val="000000" w:themeColor="text1"/>
          <w:sz w:val="24"/>
          <w:szCs w:val="24"/>
          <w:lang w:val="vi-VN"/>
        </w:rPr>
        <w:t>TTYTDP tỉnh chỉ đạt 47,7</w:t>
      </w:r>
      <w:r w:rsidRPr="007C5B7E">
        <w:rPr>
          <w:rFonts w:ascii="Times New Roman" w:hAnsi="Times New Roman"/>
          <w:color w:val="000000" w:themeColor="text1"/>
          <w:sz w:val="24"/>
          <w:szCs w:val="24"/>
        </w:rPr>
        <w:t>% TTB PCD và mỗi TTYT huyện chỉ đạt dưới 30% về số TTB</w:t>
      </w:r>
      <w:r w:rsidRPr="007C5B7E">
        <w:rPr>
          <w:rFonts w:ascii="Times New Roman" w:hAnsi="Times New Roman"/>
          <w:color w:val="000000" w:themeColor="text1"/>
          <w:sz w:val="24"/>
          <w:szCs w:val="24"/>
          <w:lang w:val="vi-VN"/>
        </w:rPr>
        <w:t>.</w:t>
      </w:r>
      <w:r w:rsidRPr="007C5B7E">
        <w:rPr>
          <w:rFonts w:ascii="Times New Roman" w:hAnsi="Times New Roman"/>
          <w:color w:val="000000" w:themeColor="text1"/>
          <w:sz w:val="24"/>
          <w:szCs w:val="24"/>
        </w:rPr>
        <w:t xml:space="preserve"> T</w:t>
      </w:r>
      <w:r w:rsidRPr="007C5B7E">
        <w:rPr>
          <w:rFonts w:ascii="Times New Roman" w:hAnsi="Times New Roman"/>
          <w:color w:val="000000" w:themeColor="text1"/>
          <w:sz w:val="24"/>
          <w:szCs w:val="24"/>
          <w:lang w:val="vi-VN"/>
        </w:rPr>
        <w:t xml:space="preserve">rong đó thấp nhất là </w:t>
      </w:r>
      <w:r w:rsidRPr="007C5B7E">
        <w:rPr>
          <w:rFonts w:ascii="Times New Roman" w:hAnsi="Times New Roman"/>
          <w:color w:val="000000" w:themeColor="text1"/>
          <w:sz w:val="24"/>
          <w:szCs w:val="24"/>
        </w:rPr>
        <w:t xml:space="preserve">các huyện ở </w:t>
      </w:r>
      <w:r w:rsidRPr="007C5B7E">
        <w:rPr>
          <w:rFonts w:ascii="Times New Roman" w:hAnsi="Times New Roman"/>
          <w:color w:val="000000" w:themeColor="text1"/>
          <w:sz w:val="24"/>
          <w:szCs w:val="24"/>
          <w:lang w:val="vi-VN"/>
        </w:rPr>
        <w:t>Sơn La (6,5</w:t>
      </w:r>
      <w:r w:rsidRPr="007C5B7E">
        <w:rPr>
          <w:rFonts w:ascii="Times New Roman" w:hAnsi="Times New Roman"/>
          <w:color w:val="000000" w:themeColor="text1"/>
          <w:sz w:val="24"/>
          <w:szCs w:val="24"/>
        </w:rPr>
        <w:t>%</w:t>
      </w:r>
      <w:r w:rsidRPr="007C5B7E">
        <w:rPr>
          <w:rFonts w:ascii="Times New Roman" w:hAnsi="Times New Roman"/>
          <w:color w:val="000000" w:themeColor="text1"/>
          <w:sz w:val="24"/>
          <w:szCs w:val="24"/>
          <w:lang w:val="vi-VN"/>
        </w:rPr>
        <w:t xml:space="preserve">) và cao nhất </w:t>
      </w:r>
      <w:r w:rsidRPr="007C5B7E">
        <w:rPr>
          <w:rFonts w:ascii="Times New Roman" w:hAnsi="Times New Roman"/>
          <w:color w:val="000000" w:themeColor="text1"/>
          <w:sz w:val="24"/>
          <w:szCs w:val="24"/>
        </w:rPr>
        <w:t xml:space="preserve">là các huyện </w:t>
      </w:r>
      <w:r w:rsidRPr="007C5B7E">
        <w:rPr>
          <w:rFonts w:ascii="Times New Roman" w:hAnsi="Times New Roman"/>
          <w:color w:val="000000" w:themeColor="text1"/>
          <w:sz w:val="24"/>
          <w:szCs w:val="24"/>
          <w:lang w:val="vi-VN"/>
        </w:rPr>
        <w:t xml:space="preserve">tại Hà Nội (27,4%).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TTB xét nghiệm tại TTYTDP tỉnh còn thiếu khá nhiều, số đơn vị có máy PCR, máy điện di GEL, máy sắc ký lỏng cao áp, máy quang phổ hấp phụ nguyên tử, kính hiển vi huỳnh quang, máy soi GEL, kính hiển vi soi nổi lần lượt là 80%, 65%, 65%, 55%, 50%, 50% và 40%. Tại tuyến huyện, không đơn vị nào có đủ TTB xét nghiệm theo quy định. 100% đơn vị không có máy khuấy từ, 90% không có máy hút ẩm, 88% không có tủ an toàn sinh học cấp 2,87% không có bộ xét nghiệm côn trùng, 42% không có bộ xét nghiệm ký sinh trùng...</w:t>
      </w:r>
    </w:p>
    <w:p w:rsidR="00D90EFC" w:rsidRPr="007C5B7E" w:rsidRDefault="00D90EFC" w:rsidP="00D90EFC">
      <w:pPr>
        <w:spacing w:before="240" w:line="320" w:lineRule="exact"/>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 xml:space="preserve">Hoạt động phòng chống bệnh truyền nhiễm tại tỉnh, huyện dự án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rPr>
      </w:pPr>
      <w:r w:rsidRPr="007C5B7E">
        <w:rPr>
          <w:rFonts w:ascii="Times New Roman" w:hAnsi="Times New Roman"/>
          <w:color w:val="000000" w:themeColor="text1"/>
          <w:sz w:val="24"/>
          <w:szCs w:val="24"/>
          <w:lang w:val="vi-VN"/>
        </w:rPr>
        <w:t xml:space="preserve">Hệ thống giám sát BTN có cấu trúc và cơ chế hoạt động rõ ràng và thống nhất ở tất cả các tỉnh, đa số đơn vị YTDP tỉnh/huyện đã thành lập tổ chuyên trách giám sát (80% và 86,7%). </w:t>
      </w:r>
      <w:r w:rsidRPr="007C5B7E">
        <w:rPr>
          <w:rFonts w:ascii="Times New Roman" w:hAnsi="Times New Roman"/>
          <w:color w:val="000000" w:themeColor="text1"/>
          <w:sz w:val="24"/>
          <w:szCs w:val="24"/>
        </w:rPr>
        <w:t xml:space="preserve">Sau Thông tư 48/2010, hệ thống đã có đầy đủ thành phần tham gia, hiệu quả hoạt động đã cải thiện nhiều so với trước.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rPr>
      </w:pPr>
      <w:r w:rsidRPr="007C5B7E">
        <w:rPr>
          <w:rFonts w:ascii="Times New Roman" w:hAnsi="Times New Roman"/>
          <w:color w:val="000000" w:themeColor="text1"/>
          <w:sz w:val="24"/>
          <w:szCs w:val="24"/>
          <w:lang w:val="vi-VN"/>
        </w:rPr>
        <w:t>Đ</w:t>
      </w:r>
      <w:r w:rsidRPr="007C5B7E">
        <w:rPr>
          <w:rFonts w:ascii="Times New Roman" w:hAnsi="Times New Roman"/>
          <w:color w:val="000000" w:themeColor="text1"/>
          <w:sz w:val="24"/>
          <w:szCs w:val="24"/>
        </w:rPr>
        <w:t>a số</w:t>
      </w:r>
      <w:r w:rsidRPr="007C5B7E">
        <w:rPr>
          <w:rFonts w:ascii="Times New Roman" w:hAnsi="Times New Roman"/>
          <w:color w:val="000000" w:themeColor="text1"/>
          <w:sz w:val="24"/>
          <w:szCs w:val="24"/>
          <w:lang w:val="vi-VN"/>
        </w:rPr>
        <w:t xml:space="preserve"> đơn vị YTDP các tuyến thực hiện báo cáo tuần và báo cáo tháng đầy đủ và đúng </w:t>
      </w:r>
      <w:r w:rsidRPr="007C5B7E">
        <w:rPr>
          <w:rFonts w:ascii="Times New Roman" w:hAnsi="Times New Roman"/>
          <w:color w:val="000000" w:themeColor="text1"/>
          <w:sz w:val="24"/>
          <w:szCs w:val="24"/>
        </w:rPr>
        <w:t xml:space="preserve">hạn. Tuy nhiên, vẫn còn một số TYT xã nộp báo cáo tuần không đúng hạn hoặc không nộp báo cáo tuần. Đa số các TYT này nằm ở vùng sâu, vùng xa, không có điều kiện sử dụng internet, điều kiện giao thông không thuận tiện.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Khoảng trên một nửa số đơn vị YTDP tỉnh/huyện đã thực hiện phân tích số liệu theo thời gian, địa điểm, con người. Tỷ lệ cao đơn vị YTDP tỉnh/huyện đã vẽ bản đồ vùng dịch và biểu đồ mô tả xu hướng một số dịch bệnh xảy ra trên địa bàn.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Số vụ nghi dịch được các đơn vị YTDP tỉnh/huyện điều tra đáp ứng trong vòng 48 giờ đạt tỷ lệ chưa cao (87,6% và 68,1%). Đa số các vụ nghi dịch được chẩn đoán dựa vào triệu chứng lâm sàng. Số vụ được chẩn đoán dựa vào xét nghiệm chỉ chiếm dưới 10%.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Hoạt động chuẩn bị đáp ứng dịch khá tốt tại các tỉnh dự án. 100% có bản kế hoạch dự phòng và đáp ứng dịch, có cơ số chống dịch vào mọi thời điểm trong năm qua, có đội cơ động chống dịch với đầy đủ thành phần theo quy định. Một số tỉnh và huyện chưa có kinh phí riêng cho hoạt động giám sát phòng chống dịch. Kinh phí cho giám sát và phòng chống dịch chưa đáp ứng được nhu cầu thực tế ở cả tuyến tỉnh, huyện và xã.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Năng lực xét nghiệm chẩn đoán BTN gây dịch của các đơn vị YTDP tỉnh huyện còn khá hạn chế. Đa số đơn vị YTDP tỉnh mới chỉ thực hiện được các test chẩn đoán nhanh, phân lập vi khuẩn trong một số bệnh tả, lỵ, thương hàn, Ecoli. Phân lập các vi khuẩn khác hoặc làm kháng </w:t>
      </w:r>
      <w:r w:rsidRPr="007C5B7E">
        <w:rPr>
          <w:rFonts w:ascii="Times New Roman" w:hAnsi="Times New Roman"/>
          <w:color w:val="000000" w:themeColor="text1"/>
          <w:sz w:val="24"/>
          <w:szCs w:val="24"/>
          <w:lang w:val="vi-VN"/>
        </w:rPr>
        <w:lastRenderedPageBreak/>
        <w:t xml:space="preserve">sinh đồ được rất ít đơn vị tuyến tỉnh thực hiện được. Tuyến huyện chưa thực hiện được các xét nghiệm chẩn ddoán xác định ca bệnh.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rPr>
        <w:t>Hệ thống phòng chống BTN cũng có một số điểm hạn chế: Nhiều</w:t>
      </w:r>
      <w:r w:rsidRPr="007C5B7E">
        <w:rPr>
          <w:rFonts w:ascii="Times New Roman" w:hAnsi="Times New Roman"/>
          <w:color w:val="000000" w:themeColor="text1"/>
          <w:sz w:val="24"/>
          <w:szCs w:val="24"/>
          <w:lang w:val="vi-VN"/>
        </w:rPr>
        <w:t xml:space="preserve"> cơ sở y tế tư nhân, bệnh viện bộ/ngành, các đơn vị y tế cơ quan/doanh nghiệp</w:t>
      </w:r>
      <w:r w:rsidRPr="007C5B7E">
        <w:rPr>
          <w:rFonts w:ascii="Times New Roman" w:hAnsi="Times New Roman"/>
          <w:color w:val="000000" w:themeColor="text1"/>
          <w:sz w:val="24"/>
          <w:szCs w:val="24"/>
        </w:rPr>
        <w:t xml:space="preserve"> chưa tích cực tham gia báo cáo số liệu cho hệ thống giám sát BTN; Chưa có đầy đủ tài liệu hướng dẫn giám sát cho tất cả các bệnh, đặc biệt là các bệnh truyền nhiễm mới nổi. Tình trạng thiếu nhân lực có trình độ chuyên môn tốt, thiếu TTB, thiếu kinh phí hoạt động tại các đơn vị YTDP, đặc biệt là tuyến huyện vẫn là những rào cản ảnh hưởng đến khả năng phát hiện sớm và đáp ứng kịp thời với BTN nói chung và bệnh mới nổi nói riêng.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Hệ thống KDYT biên giới đã hình thành cấu trúc và quy chế hoạt động rõ ràng. Tuy nhiên, do thiếu nhân lực, TTB và sự phối hợp liên ngành chưa chặt chẽ ở</w:t>
      </w:r>
      <w:r w:rsidRPr="007C5B7E">
        <w:rPr>
          <w:rFonts w:ascii="Times New Roman" w:hAnsi="Times New Roman"/>
          <w:color w:val="000000" w:themeColor="text1"/>
          <w:sz w:val="24"/>
          <w:szCs w:val="24"/>
        </w:rPr>
        <w:t xml:space="preserve"> một số cửa khẩu </w:t>
      </w:r>
      <w:r w:rsidRPr="007C5B7E">
        <w:rPr>
          <w:rFonts w:ascii="Times New Roman" w:hAnsi="Times New Roman"/>
          <w:color w:val="000000" w:themeColor="text1"/>
          <w:sz w:val="24"/>
          <w:szCs w:val="24"/>
          <w:lang w:val="vi-VN"/>
        </w:rPr>
        <w:t xml:space="preserve">nên hoạt động kiểm dịch còn bỏ sót nhiều đối tượng, đặc biệt là phương tiện vận tải, hàng hóa cần kiểm dịch. </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rPr>
        <w:t>Bộ tiêu chí đánh giá thực hiện mô hình cộng đồng vì sức khỏe được cho là yêu cầu quá cao, không phù hợp với nhiều địa phương, đặc biệt là các xã miền núi, DTTS...</w:t>
      </w:r>
    </w:p>
    <w:p w:rsidR="00D90EFC" w:rsidRPr="007C5B7E" w:rsidRDefault="00D90EFC" w:rsidP="00D90EFC">
      <w:pPr>
        <w:spacing w:before="240" w:line="320" w:lineRule="exact"/>
        <w:rPr>
          <w:rFonts w:ascii="Times New Roman" w:eastAsia="Times New Roman" w:hAnsi="Times New Roman"/>
          <w:b/>
          <w:bCs/>
          <w:color w:val="000000" w:themeColor="text1"/>
          <w:sz w:val="24"/>
          <w:szCs w:val="24"/>
          <w:lang w:val="x-none" w:eastAsia="x-none"/>
        </w:rPr>
      </w:pPr>
      <w:r w:rsidRPr="007C5B7E">
        <w:rPr>
          <w:rFonts w:ascii="Times New Roman" w:eastAsia="Times New Roman" w:hAnsi="Times New Roman"/>
          <w:b/>
          <w:bCs/>
          <w:color w:val="000000" w:themeColor="text1"/>
          <w:sz w:val="24"/>
          <w:szCs w:val="24"/>
          <w:lang w:val="x-none" w:eastAsia="x-none"/>
        </w:rPr>
        <w:t>Kiến thức, thực hành của người dân về phòng chống BTN tại địa bàn dự án</w:t>
      </w:r>
      <w:r w:rsidRPr="007C5B7E">
        <w:rPr>
          <w:rFonts w:ascii="Times New Roman" w:eastAsia="Times New Roman" w:hAnsi="Times New Roman"/>
          <w:b/>
          <w:bCs/>
          <w:color w:val="000000" w:themeColor="text1"/>
          <w:sz w:val="24"/>
          <w:szCs w:val="24"/>
          <w:lang w:val="x-none" w:eastAsia="x-none"/>
        </w:rPr>
        <w:tab/>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Kiến thức của cộng đồng về phòng chống BTN còn khá hạn chế</w:t>
      </w:r>
      <w:r w:rsidRPr="007C5B7E">
        <w:rPr>
          <w:rFonts w:ascii="Times New Roman" w:hAnsi="Times New Roman"/>
          <w:color w:val="000000" w:themeColor="text1"/>
          <w:sz w:val="24"/>
          <w:szCs w:val="24"/>
        </w:rPr>
        <w:t>, đặc biệt rất yếu về các bệnh VNNB, tả, TCM</w:t>
      </w:r>
      <w:r w:rsidRPr="007C5B7E">
        <w:rPr>
          <w:rFonts w:ascii="Times New Roman" w:hAnsi="Times New Roman"/>
          <w:color w:val="000000" w:themeColor="text1"/>
          <w:sz w:val="24"/>
          <w:szCs w:val="24"/>
          <w:lang w:val="vi-VN"/>
        </w:rPr>
        <w:t xml:space="preserve">. Tỷ lệ </w:t>
      </w:r>
      <w:r w:rsidRPr="007C5B7E">
        <w:rPr>
          <w:rFonts w:ascii="Times New Roman" w:hAnsi="Times New Roman"/>
          <w:color w:val="000000" w:themeColor="text1"/>
          <w:sz w:val="24"/>
          <w:szCs w:val="24"/>
        </w:rPr>
        <w:t xml:space="preserve">rất </w:t>
      </w:r>
      <w:r w:rsidRPr="007C5B7E">
        <w:rPr>
          <w:rFonts w:ascii="Times New Roman" w:hAnsi="Times New Roman"/>
          <w:color w:val="000000" w:themeColor="text1"/>
          <w:sz w:val="24"/>
          <w:szCs w:val="24"/>
          <w:lang w:val="vi-VN"/>
        </w:rPr>
        <w:t xml:space="preserve">thấp đối tượng trả lời đúng về nguyên nhân gây bệnh, các triệu chứng chính và biện pháp phòng bệnh. Điểm trung bình kiến thức PCBTN của cộng đồng chỉ đạt 26,1/100 điểm. Kiến thức phòng chống bệnh truyền nhiễm của cộng đồng có liên quan đến yếu tố dân tộc, học vấn và điều kiện kinh tế hộ gia đình. Những đối tượng là người dân tộc Kinh, học vấn từ THPT trở lên và không nghèo có tỷ lệ đạt điểm trung bình kiến thức </w:t>
      </w:r>
      <w:r w:rsidRPr="007C5B7E">
        <w:rPr>
          <w:rFonts w:ascii="Times New Roman" w:hAnsi="Times New Roman"/>
          <w:color w:val="000000" w:themeColor="text1"/>
          <w:sz w:val="24"/>
          <w:szCs w:val="24"/>
          <w:lang w:val="vi-VN"/>
        </w:rPr>
        <w:sym w:font="Symbol" w:char="F0B3"/>
      </w:r>
      <w:r w:rsidRPr="007C5B7E">
        <w:rPr>
          <w:rFonts w:ascii="Times New Roman" w:hAnsi="Times New Roman"/>
          <w:color w:val="000000" w:themeColor="text1"/>
          <w:sz w:val="24"/>
          <w:szCs w:val="24"/>
          <w:lang w:val="vi-VN"/>
        </w:rPr>
        <w:t xml:space="preserve"> 30 điểm cao hơn các nhóm tương ứng lần lượt là 1,54 lần, 2,67 lần và 2</w:t>
      </w:r>
      <w:r w:rsidRPr="007C5B7E">
        <w:rPr>
          <w:rFonts w:ascii="Times New Roman" w:hAnsi="Times New Roman"/>
          <w:color w:val="000000" w:themeColor="text1"/>
          <w:sz w:val="24"/>
          <w:szCs w:val="24"/>
        </w:rPr>
        <w:t>,</w:t>
      </w:r>
      <w:r w:rsidRPr="007C5B7E">
        <w:rPr>
          <w:rFonts w:ascii="Times New Roman" w:hAnsi="Times New Roman"/>
          <w:color w:val="000000" w:themeColor="text1"/>
          <w:sz w:val="24"/>
          <w:szCs w:val="24"/>
          <w:lang w:val="vi-VN"/>
        </w:rPr>
        <w:t>18 lần.</w:t>
      </w:r>
    </w:p>
    <w:p w:rsidR="00D90EFC" w:rsidRPr="007C5B7E" w:rsidRDefault="00D90EFC" w:rsidP="00D90EFC">
      <w:pPr>
        <w:numPr>
          <w:ilvl w:val="0"/>
          <w:numId w:val="19"/>
        </w:numPr>
        <w:spacing w:before="240" w:line="320" w:lineRule="exact"/>
        <w:ind w:left="357" w:hanging="357"/>
        <w:jc w:val="both"/>
        <w:rPr>
          <w:rFonts w:ascii="Times New Roman" w:hAnsi="Times New Roman"/>
          <w:color w:val="000000" w:themeColor="text1"/>
          <w:sz w:val="24"/>
          <w:szCs w:val="24"/>
          <w:lang w:val="vi-VN"/>
        </w:rPr>
      </w:pPr>
      <w:r w:rsidRPr="007C5B7E">
        <w:rPr>
          <w:rFonts w:ascii="Times New Roman" w:hAnsi="Times New Roman"/>
          <w:color w:val="000000" w:themeColor="text1"/>
          <w:sz w:val="24"/>
          <w:szCs w:val="24"/>
          <w:lang w:val="vi-VN"/>
        </w:rPr>
        <w:t xml:space="preserve">Mặc dù có kiến thức PCBTN hạn chế, hành vi của cộng đồng về phòng chống BTN đạt mức khá. Điểm trung bình thực hành PCBTN của cộng đồng là 66,3/100 điểm. </w:t>
      </w:r>
      <w:r w:rsidRPr="007C5B7E">
        <w:rPr>
          <w:rFonts w:ascii="Times New Roman" w:hAnsi="Times New Roman"/>
          <w:color w:val="000000" w:themeColor="text1"/>
          <w:sz w:val="24"/>
          <w:szCs w:val="24"/>
        </w:rPr>
        <w:t xml:space="preserve">Hành vi phòng bệnh cho trẻ chưa được người dân trong cộng đồng quan tâm khi điểm thực hành chỉ đạt dưới mức trung bình (36,8/100 điểm). </w:t>
      </w:r>
      <w:r w:rsidRPr="007C5B7E">
        <w:rPr>
          <w:rFonts w:ascii="Times New Roman" w:hAnsi="Times New Roman"/>
          <w:color w:val="000000" w:themeColor="text1"/>
          <w:sz w:val="24"/>
          <w:szCs w:val="24"/>
          <w:lang w:val="vi-VN"/>
        </w:rPr>
        <w:t xml:space="preserve">Các yếu tố dân tộc, giới, học vấn, nghề nghiệp và điều kiện kinh tế có liên quan đến hành vi PCBTN của cộng đồng, mức chênh về tỷ lệ đối tượng có điểm thực hành </w:t>
      </w:r>
      <w:r w:rsidRPr="007C5B7E">
        <w:rPr>
          <w:rFonts w:ascii="Times New Roman" w:hAnsi="Times New Roman"/>
          <w:color w:val="000000" w:themeColor="text1"/>
          <w:sz w:val="24"/>
          <w:szCs w:val="24"/>
          <w:lang w:val="vi-VN"/>
        </w:rPr>
        <w:sym w:font="Symbol" w:char="F0B3"/>
      </w:r>
      <w:r w:rsidRPr="007C5B7E">
        <w:rPr>
          <w:rFonts w:ascii="Times New Roman" w:hAnsi="Times New Roman"/>
          <w:color w:val="000000" w:themeColor="text1"/>
          <w:sz w:val="24"/>
          <w:szCs w:val="24"/>
          <w:lang w:val="vi-VN"/>
        </w:rPr>
        <w:t xml:space="preserve"> 70/100 điểm của nhóm dân tộc Kinh, nữ giới, học vấn từ THPT trở lên, nghề phi nông nghiệp và không nghèo so với các nhóm đối tượng tương ứng lần lượt là 2</w:t>
      </w:r>
      <w:r w:rsidRPr="007C5B7E">
        <w:rPr>
          <w:rFonts w:ascii="Times New Roman" w:hAnsi="Times New Roman"/>
          <w:color w:val="000000" w:themeColor="text1"/>
          <w:sz w:val="24"/>
          <w:szCs w:val="24"/>
        </w:rPr>
        <w:t>,</w:t>
      </w:r>
      <w:r w:rsidRPr="007C5B7E">
        <w:rPr>
          <w:rFonts w:ascii="Times New Roman" w:hAnsi="Times New Roman"/>
          <w:color w:val="000000" w:themeColor="text1"/>
          <w:sz w:val="24"/>
          <w:szCs w:val="24"/>
          <w:lang w:val="vi-VN"/>
        </w:rPr>
        <w:t>38; 1</w:t>
      </w:r>
      <w:r w:rsidRPr="007C5B7E">
        <w:rPr>
          <w:rFonts w:ascii="Times New Roman" w:hAnsi="Times New Roman"/>
          <w:color w:val="000000" w:themeColor="text1"/>
          <w:sz w:val="24"/>
          <w:szCs w:val="24"/>
        </w:rPr>
        <w:t>,</w:t>
      </w:r>
      <w:r w:rsidRPr="007C5B7E">
        <w:rPr>
          <w:rFonts w:ascii="Times New Roman" w:hAnsi="Times New Roman"/>
          <w:color w:val="000000" w:themeColor="text1"/>
          <w:sz w:val="24"/>
          <w:szCs w:val="24"/>
          <w:lang w:val="vi-VN"/>
        </w:rPr>
        <w:t>45 lần; 1</w:t>
      </w:r>
      <w:r w:rsidRPr="007C5B7E">
        <w:rPr>
          <w:rFonts w:ascii="Times New Roman" w:hAnsi="Times New Roman"/>
          <w:color w:val="000000" w:themeColor="text1"/>
          <w:sz w:val="24"/>
          <w:szCs w:val="24"/>
        </w:rPr>
        <w:t>,</w:t>
      </w:r>
      <w:r w:rsidRPr="007C5B7E">
        <w:rPr>
          <w:rFonts w:ascii="Times New Roman" w:hAnsi="Times New Roman"/>
          <w:color w:val="000000" w:themeColor="text1"/>
          <w:sz w:val="24"/>
          <w:szCs w:val="24"/>
          <w:lang w:val="vi-VN"/>
        </w:rPr>
        <w:t>49 lần; 1</w:t>
      </w:r>
      <w:r w:rsidRPr="007C5B7E">
        <w:rPr>
          <w:rFonts w:ascii="Times New Roman" w:hAnsi="Times New Roman"/>
          <w:color w:val="000000" w:themeColor="text1"/>
          <w:sz w:val="24"/>
          <w:szCs w:val="24"/>
        </w:rPr>
        <w:t>,</w:t>
      </w:r>
      <w:r w:rsidRPr="007C5B7E">
        <w:rPr>
          <w:rFonts w:ascii="Times New Roman" w:hAnsi="Times New Roman"/>
          <w:color w:val="000000" w:themeColor="text1"/>
          <w:sz w:val="24"/>
          <w:szCs w:val="24"/>
          <w:lang w:val="vi-VN"/>
        </w:rPr>
        <w:t>85 lần và 1</w:t>
      </w:r>
      <w:r w:rsidRPr="007C5B7E">
        <w:rPr>
          <w:rFonts w:ascii="Times New Roman" w:hAnsi="Times New Roman"/>
          <w:color w:val="000000" w:themeColor="text1"/>
          <w:sz w:val="24"/>
          <w:szCs w:val="24"/>
        </w:rPr>
        <w:t>,</w:t>
      </w:r>
      <w:r w:rsidRPr="007C5B7E">
        <w:rPr>
          <w:rFonts w:ascii="Times New Roman" w:hAnsi="Times New Roman"/>
          <w:color w:val="000000" w:themeColor="text1"/>
          <w:sz w:val="24"/>
          <w:szCs w:val="24"/>
          <w:lang w:val="vi-VN"/>
        </w:rPr>
        <w:t>86 lần.</w:t>
      </w:r>
    </w:p>
    <w:p w:rsidR="0036589B" w:rsidRPr="007C5B7E" w:rsidRDefault="0036589B">
      <w:pPr>
        <w:rPr>
          <w:rFonts w:ascii="Times New Roman" w:hAnsi="Times New Roman"/>
          <w:color w:val="000000" w:themeColor="text1"/>
        </w:rPr>
      </w:pPr>
    </w:p>
    <w:sectPr w:rsidR="0036589B" w:rsidRPr="007C5B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A0" w:rsidRDefault="00082CA0" w:rsidP="00D90EFC">
      <w:r>
        <w:separator/>
      </w:r>
    </w:p>
  </w:endnote>
  <w:endnote w:type="continuationSeparator" w:id="0">
    <w:p w:rsidR="00082CA0" w:rsidRDefault="00082CA0" w:rsidP="00D9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A0" w:rsidRDefault="00082CA0" w:rsidP="00D90EFC">
      <w:r>
        <w:separator/>
      </w:r>
    </w:p>
  </w:footnote>
  <w:footnote w:type="continuationSeparator" w:id="0">
    <w:p w:rsidR="00082CA0" w:rsidRDefault="00082CA0" w:rsidP="00D90EFC">
      <w:r>
        <w:continuationSeparator/>
      </w:r>
    </w:p>
  </w:footnote>
  <w:footnote w:id="1">
    <w:p w:rsidR="00D90EFC" w:rsidRDefault="00D90EFC" w:rsidP="00D90EFC">
      <w:pPr>
        <w:jc w:val="both"/>
        <w:rPr>
          <w:rStyle w:val="FootnoteTextChar"/>
          <w:rFonts w:ascii="Arial" w:hAnsi="Arial" w:cs="Arial"/>
          <w:i/>
          <w:sz w:val="16"/>
          <w:szCs w:val="28"/>
        </w:rPr>
      </w:pPr>
      <w:r>
        <w:rPr>
          <w:rStyle w:val="FootnoteTextChar"/>
          <w:rFonts w:ascii="Arial" w:hAnsi="Arial" w:cs="Arial"/>
          <w:i/>
          <w:sz w:val="16"/>
          <w:vertAlign w:val="superscript"/>
        </w:rPr>
        <w:footnoteRef/>
      </w:r>
      <w:r>
        <w:rPr>
          <w:rStyle w:val="FootnoteTextChar"/>
          <w:rFonts w:ascii="Arial" w:hAnsi="Arial" w:cs="Arial"/>
          <w:i/>
          <w:sz w:val="16"/>
        </w:rPr>
        <w:t xml:space="preserve"> Do điểm kiến thức của cộng đồng rất thấp nên mốc 30/100 điểm được chọn để so sánh kiến thức giữa các nhóm đối tượng có yếu tố đặc trưng cơ bản khác nhau. Nếu chọn mốc so sánh cao hơn, sự khác biệt giữa các nhóm không có ý nghĩa do tỷ lệ đối tượng đáp ứng điều kiện đưa ra quá thấp.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4335"/>
    <w:multiLevelType w:val="hybridMultilevel"/>
    <w:tmpl w:val="2D66E6E2"/>
    <w:lvl w:ilvl="0" w:tplc="7E66B66C">
      <w:start w:val="1"/>
      <w:numFmt w:val="bullet"/>
      <w:lvlText w:val=""/>
      <w:lvlJc w:val="left"/>
      <w:pPr>
        <w:ind w:left="360" w:hanging="360"/>
      </w:pPr>
      <w:rPr>
        <w:rFonts w:ascii="Symbol" w:hAnsi="Symbol" w:hint="default"/>
        <w:color w:val="C0504D"/>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8DB712B"/>
    <w:multiLevelType w:val="hybridMultilevel"/>
    <w:tmpl w:val="7EC841C6"/>
    <w:lvl w:ilvl="0" w:tplc="82D6D4B8">
      <w:numFmt w:val="bullet"/>
      <w:lvlText w:val="-"/>
      <w:lvlJc w:val="left"/>
      <w:pPr>
        <w:ind w:left="360" w:hanging="360"/>
      </w:pPr>
      <w:rPr>
        <w:rFonts w:ascii="Arial" w:eastAsia="Calibri" w:hAnsi="Arial" w:cs="Arial" w:hint="default"/>
      </w:rPr>
    </w:lvl>
    <w:lvl w:ilvl="1" w:tplc="7E66B66C">
      <w:start w:val="1"/>
      <w:numFmt w:val="bullet"/>
      <w:lvlText w:val=""/>
      <w:lvlJc w:val="left"/>
      <w:pPr>
        <w:ind w:left="1080" w:hanging="360"/>
      </w:pPr>
      <w:rPr>
        <w:rFonts w:ascii="Symbol" w:hAnsi="Symbol" w:hint="default"/>
        <w:color w:val="C0504D"/>
        <w:sz w:val="18"/>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91B712B"/>
    <w:multiLevelType w:val="hybridMultilevel"/>
    <w:tmpl w:val="953ED8E6"/>
    <w:lvl w:ilvl="0" w:tplc="D900551E">
      <w:start w:val="1"/>
      <w:numFmt w:val="decimal"/>
      <w:pStyle w:val="aChar"/>
      <w:lvlText w:val="%1."/>
      <w:lvlJc w:val="left"/>
      <w:pPr>
        <w:tabs>
          <w:tab w:val="num" w:pos="360"/>
        </w:tabs>
        <w:ind w:left="288" w:hanging="288"/>
      </w:pPr>
    </w:lvl>
    <w:lvl w:ilvl="1" w:tplc="756C21EA">
      <w:start w:val="1"/>
      <w:numFmt w:val="decimal"/>
      <w:pStyle w:val="C"/>
      <w:lvlText w:val="1.%2."/>
      <w:lvlJc w:val="left"/>
      <w:pPr>
        <w:tabs>
          <w:tab w:val="num" w:pos="144"/>
        </w:tabs>
        <w:ind w:left="504" w:hanging="504"/>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CAD03FD"/>
    <w:multiLevelType w:val="hybridMultilevel"/>
    <w:tmpl w:val="4336BC4A"/>
    <w:lvl w:ilvl="0" w:tplc="0AE2C706">
      <w:start w:val="1"/>
      <w:numFmt w:val="bullet"/>
      <w:lvlText w:val=""/>
      <w:lvlJc w:val="left"/>
      <w:pPr>
        <w:tabs>
          <w:tab w:val="num" w:pos="360"/>
        </w:tabs>
        <w:ind w:left="360" w:hanging="360"/>
      </w:pPr>
      <w:rPr>
        <w:rFonts w:ascii="Symbol" w:hAnsi="Symbol" w:hint="default"/>
        <w:color w:val="FF6600"/>
        <w:sz w:val="20"/>
        <w:szCs w:val="20"/>
      </w:rPr>
    </w:lvl>
    <w:lvl w:ilvl="1" w:tplc="0AE2C706">
      <w:start w:val="1"/>
      <w:numFmt w:val="bullet"/>
      <w:lvlText w:val=""/>
      <w:lvlJc w:val="left"/>
      <w:pPr>
        <w:tabs>
          <w:tab w:val="num" w:pos="1327"/>
        </w:tabs>
        <w:ind w:left="1327" w:hanging="360"/>
      </w:pPr>
      <w:rPr>
        <w:rFonts w:ascii="Symbol" w:hAnsi="Symbol" w:hint="default"/>
        <w:color w:val="FF6600"/>
        <w:sz w:val="20"/>
        <w:szCs w:val="20"/>
      </w:rPr>
    </w:lvl>
    <w:lvl w:ilvl="2" w:tplc="04090005">
      <w:start w:val="1"/>
      <w:numFmt w:val="bullet"/>
      <w:lvlText w:val=""/>
      <w:lvlJc w:val="left"/>
      <w:pPr>
        <w:tabs>
          <w:tab w:val="num" w:pos="2047"/>
        </w:tabs>
        <w:ind w:left="2047" w:hanging="360"/>
      </w:pPr>
      <w:rPr>
        <w:rFonts w:ascii="Wingdings" w:hAnsi="Wingdings" w:hint="default"/>
      </w:rPr>
    </w:lvl>
    <w:lvl w:ilvl="3" w:tplc="04090001">
      <w:start w:val="1"/>
      <w:numFmt w:val="bullet"/>
      <w:lvlText w:val=""/>
      <w:lvlJc w:val="left"/>
      <w:pPr>
        <w:tabs>
          <w:tab w:val="num" w:pos="2767"/>
        </w:tabs>
        <w:ind w:left="2767" w:hanging="360"/>
      </w:pPr>
      <w:rPr>
        <w:rFonts w:ascii="Symbol" w:hAnsi="Symbol" w:hint="default"/>
      </w:rPr>
    </w:lvl>
    <w:lvl w:ilvl="4" w:tplc="04090003">
      <w:start w:val="1"/>
      <w:numFmt w:val="bullet"/>
      <w:lvlText w:val="o"/>
      <w:lvlJc w:val="left"/>
      <w:pPr>
        <w:tabs>
          <w:tab w:val="num" w:pos="3487"/>
        </w:tabs>
        <w:ind w:left="3487" w:hanging="360"/>
      </w:pPr>
      <w:rPr>
        <w:rFonts w:ascii="Courier New" w:hAnsi="Courier New" w:cs="Times New Roman" w:hint="default"/>
      </w:rPr>
    </w:lvl>
    <w:lvl w:ilvl="5" w:tplc="04090005">
      <w:start w:val="1"/>
      <w:numFmt w:val="bullet"/>
      <w:lvlText w:val=""/>
      <w:lvlJc w:val="left"/>
      <w:pPr>
        <w:tabs>
          <w:tab w:val="num" w:pos="4207"/>
        </w:tabs>
        <w:ind w:left="4207" w:hanging="360"/>
      </w:pPr>
      <w:rPr>
        <w:rFonts w:ascii="Wingdings" w:hAnsi="Wingdings" w:hint="default"/>
      </w:rPr>
    </w:lvl>
    <w:lvl w:ilvl="6" w:tplc="04090001">
      <w:start w:val="1"/>
      <w:numFmt w:val="bullet"/>
      <w:lvlText w:val=""/>
      <w:lvlJc w:val="left"/>
      <w:pPr>
        <w:tabs>
          <w:tab w:val="num" w:pos="4927"/>
        </w:tabs>
        <w:ind w:left="4927" w:hanging="360"/>
      </w:pPr>
      <w:rPr>
        <w:rFonts w:ascii="Symbol" w:hAnsi="Symbol" w:hint="default"/>
      </w:rPr>
    </w:lvl>
    <w:lvl w:ilvl="7" w:tplc="04090003">
      <w:start w:val="1"/>
      <w:numFmt w:val="bullet"/>
      <w:lvlText w:val="o"/>
      <w:lvlJc w:val="left"/>
      <w:pPr>
        <w:tabs>
          <w:tab w:val="num" w:pos="5647"/>
        </w:tabs>
        <w:ind w:left="5647" w:hanging="360"/>
      </w:pPr>
      <w:rPr>
        <w:rFonts w:ascii="Courier New" w:hAnsi="Courier New" w:cs="Times New Roman" w:hint="default"/>
      </w:rPr>
    </w:lvl>
    <w:lvl w:ilvl="8" w:tplc="04090005">
      <w:start w:val="1"/>
      <w:numFmt w:val="bullet"/>
      <w:lvlText w:val=""/>
      <w:lvlJc w:val="left"/>
      <w:pPr>
        <w:tabs>
          <w:tab w:val="num" w:pos="6367"/>
        </w:tabs>
        <w:ind w:left="6367" w:hanging="360"/>
      </w:pPr>
      <w:rPr>
        <w:rFonts w:ascii="Wingdings" w:hAnsi="Wingdings" w:hint="default"/>
      </w:rPr>
    </w:lvl>
  </w:abstractNum>
  <w:abstractNum w:abstractNumId="4">
    <w:nsid w:val="12BE3912"/>
    <w:multiLevelType w:val="hybridMultilevel"/>
    <w:tmpl w:val="5FC8DBF2"/>
    <w:lvl w:ilvl="0" w:tplc="9420079C">
      <w:start w:val="1"/>
      <w:numFmt w:val="decimal"/>
      <w:pStyle w:val="d"/>
      <w:lvlText w:val="3.%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0C5763"/>
    <w:multiLevelType w:val="hybridMultilevel"/>
    <w:tmpl w:val="4300DD68"/>
    <w:lvl w:ilvl="0" w:tplc="768EB4A8">
      <w:start w:val="1"/>
      <w:numFmt w:val="decimal"/>
      <w:pStyle w:val="e"/>
      <w:lvlText w:val="2.1.%1."/>
      <w:lvlJc w:val="left"/>
      <w:pPr>
        <w:tabs>
          <w:tab w:val="num" w:pos="144"/>
        </w:tabs>
        <w:ind w:left="504" w:hanging="504"/>
      </w:pPr>
    </w:lvl>
    <w:lvl w:ilvl="1" w:tplc="56A44784">
      <w:start w:val="1"/>
      <w:numFmt w:val="decimal"/>
      <w:lvlText w:val="2.1.3.%2."/>
      <w:lvlJc w:val="left"/>
      <w:pPr>
        <w:tabs>
          <w:tab w:val="num" w:pos="1224"/>
        </w:tabs>
        <w:ind w:left="1584" w:hanging="504"/>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5C12F94"/>
    <w:multiLevelType w:val="hybridMultilevel"/>
    <w:tmpl w:val="FF12E926"/>
    <w:lvl w:ilvl="0" w:tplc="82D6D4B8">
      <w:numFmt w:val="bullet"/>
      <w:lvlText w:val="-"/>
      <w:lvlJc w:val="left"/>
      <w:pPr>
        <w:ind w:left="360" w:hanging="360"/>
      </w:pPr>
      <w:rPr>
        <w:rFonts w:ascii="Arial" w:eastAsia="Calibri" w:hAnsi="Arial" w:cs="Arial" w:hint="default"/>
      </w:rPr>
    </w:lvl>
    <w:lvl w:ilvl="1" w:tplc="4DE014A8">
      <w:start w:val="3"/>
      <w:numFmt w:val="bullet"/>
      <w:lvlText w:val="-"/>
      <w:lvlJc w:val="left"/>
      <w:pPr>
        <w:ind w:left="1080" w:hanging="360"/>
      </w:pPr>
      <w:rPr>
        <w:rFonts w:ascii=".VnTime" w:eastAsia="MS Mincho" w:hAnsi=".VnTime" w:cs="Times New Roman" w:hint="default"/>
        <w:color w:val="FF6600"/>
        <w:sz w:val="16"/>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D410CD4"/>
    <w:multiLevelType w:val="hybridMultilevel"/>
    <w:tmpl w:val="C6F09256"/>
    <w:lvl w:ilvl="0" w:tplc="FFFFFFFF">
      <w:start w:val="1"/>
      <w:numFmt w:val="decimal"/>
      <w:pStyle w:val="1Char"/>
      <w:lvlText w:val="3.2.%1."/>
      <w:lvlJc w:val="left"/>
      <w:pPr>
        <w:tabs>
          <w:tab w:val="num" w:pos="1800"/>
        </w:tabs>
        <w:ind w:left="180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1514D15"/>
    <w:multiLevelType w:val="multilevel"/>
    <w:tmpl w:val="5BCE50AA"/>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5371D1"/>
    <w:multiLevelType w:val="singleLevel"/>
    <w:tmpl w:val="28CA598E"/>
    <w:lvl w:ilvl="0">
      <w:start w:val="1"/>
      <w:numFmt w:val="bullet"/>
      <w:pStyle w:val="ListBullet"/>
      <w:lvlText w:val="-"/>
      <w:lvlJc w:val="left"/>
      <w:pPr>
        <w:tabs>
          <w:tab w:val="num" w:pos="360"/>
        </w:tabs>
        <w:ind w:left="360" w:hanging="360"/>
      </w:pPr>
      <w:rPr>
        <w:rFonts w:ascii="Times New Roman" w:hAnsi="Times New Roman" w:cs="Times New Roman" w:hint="default"/>
        <w:b/>
      </w:rPr>
    </w:lvl>
  </w:abstractNum>
  <w:abstractNum w:abstractNumId="10">
    <w:nsid w:val="27C15759"/>
    <w:multiLevelType w:val="hybridMultilevel"/>
    <w:tmpl w:val="AE6CF58C"/>
    <w:lvl w:ilvl="0" w:tplc="FFFFFFFF">
      <w:start w:val="1"/>
      <w:numFmt w:val="decimal"/>
      <w:pStyle w:val="H"/>
      <w:lvlText w:val="2.4.%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320077E6"/>
    <w:multiLevelType w:val="hybridMultilevel"/>
    <w:tmpl w:val="6138FFC6"/>
    <w:lvl w:ilvl="0" w:tplc="0409000F">
      <w:start w:val="2"/>
      <w:numFmt w:val="decimal"/>
      <w:lvlText w:val="2.%1."/>
      <w:lvlJc w:val="left"/>
      <w:pPr>
        <w:tabs>
          <w:tab w:val="num" w:pos="454"/>
        </w:tabs>
        <w:ind w:left="454" w:hanging="454"/>
      </w:pPr>
    </w:lvl>
    <w:lvl w:ilvl="1" w:tplc="04090019">
      <w:start w:val="1"/>
      <w:numFmt w:val="decimal"/>
      <w:pStyle w:val="a"/>
      <w:lvlText w:val="2.2.%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EFE61D3"/>
    <w:multiLevelType w:val="hybridMultilevel"/>
    <w:tmpl w:val="2FCAD216"/>
    <w:lvl w:ilvl="0" w:tplc="04090015">
      <w:start w:val="1"/>
      <w:numFmt w:val="decimal"/>
      <w:pStyle w:val="g"/>
      <w:lvlText w:val="2.3.%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E3923CD"/>
    <w:multiLevelType w:val="hybridMultilevel"/>
    <w:tmpl w:val="6F0E0E5C"/>
    <w:lvl w:ilvl="0" w:tplc="7E66B66C">
      <w:start w:val="1"/>
      <w:numFmt w:val="bullet"/>
      <w:lvlText w:val=""/>
      <w:lvlJc w:val="left"/>
      <w:pPr>
        <w:ind w:left="360" w:hanging="360"/>
      </w:pPr>
      <w:rPr>
        <w:rFonts w:ascii="Symbol" w:hAnsi="Symbol" w:hint="default"/>
        <w:color w:val="C0504D"/>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B440B2C"/>
    <w:multiLevelType w:val="hybridMultilevel"/>
    <w:tmpl w:val="AB5EE1EC"/>
    <w:lvl w:ilvl="0" w:tplc="82D6D4B8">
      <w:numFmt w:val="bullet"/>
      <w:lvlText w:val="-"/>
      <w:lvlJc w:val="left"/>
      <w:pPr>
        <w:ind w:left="360" w:hanging="360"/>
      </w:pPr>
      <w:rPr>
        <w:rFonts w:ascii="Arial" w:eastAsia="Calibri"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B604BEC"/>
    <w:multiLevelType w:val="hybridMultilevel"/>
    <w:tmpl w:val="C95082FA"/>
    <w:lvl w:ilvl="0" w:tplc="C1E86414">
      <w:start w:val="1"/>
      <w:numFmt w:val="decimal"/>
      <w:pStyle w:val="B"/>
      <w:lvlText w:val="2.%1."/>
      <w:lvlJc w:val="left"/>
      <w:pPr>
        <w:tabs>
          <w:tab w:val="num" w:pos="144"/>
        </w:tabs>
        <w:ind w:left="504" w:hanging="5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D8A461E"/>
    <w:multiLevelType w:val="hybridMultilevel"/>
    <w:tmpl w:val="63A2C9FA"/>
    <w:lvl w:ilvl="0" w:tplc="82D6D4B8">
      <w:numFmt w:val="bullet"/>
      <w:lvlText w:val="-"/>
      <w:lvlJc w:val="left"/>
      <w:pPr>
        <w:ind w:left="360" w:hanging="360"/>
      </w:pPr>
      <w:rPr>
        <w:rFonts w:ascii="Arial" w:eastAsia="Calibri"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3AF06A1"/>
    <w:multiLevelType w:val="hybridMultilevel"/>
    <w:tmpl w:val="133E985A"/>
    <w:lvl w:ilvl="0" w:tplc="05C6C220">
      <w:start w:val="1"/>
      <w:numFmt w:val="bullet"/>
      <w:pStyle w:val="normalbullet"/>
      <w:lvlText w:val=""/>
      <w:lvlJc w:val="left"/>
      <w:pPr>
        <w:tabs>
          <w:tab w:val="num" w:pos="720"/>
        </w:tabs>
        <w:ind w:left="720" w:hanging="36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697054C"/>
    <w:multiLevelType w:val="hybridMultilevel"/>
    <w:tmpl w:val="E646A9C6"/>
    <w:lvl w:ilvl="0" w:tplc="7E66B66C">
      <w:start w:val="1"/>
      <w:numFmt w:val="bullet"/>
      <w:lvlText w:val=""/>
      <w:lvlJc w:val="left"/>
      <w:pPr>
        <w:ind w:left="360" w:hanging="360"/>
      </w:pPr>
      <w:rPr>
        <w:rFonts w:ascii="Symbol" w:hAnsi="Symbol" w:hint="default"/>
        <w:color w:val="C0504D"/>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7A8519CC"/>
    <w:multiLevelType w:val="hybridMultilevel"/>
    <w:tmpl w:val="502AC7FE"/>
    <w:lvl w:ilvl="0" w:tplc="5CE429FC">
      <w:start w:val="1"/>
      <w:numFmt w:val="bullet"/>
      <w:pStyle w:val="StyleHeading213ptNotBold"/>
      <w:lvlText w:val=""/>
      <w:lvlJc w:val="left"/>
      <w:pPr>
        <w:tabs>
          <w:tab w:val="num" w:pos="720"/>
        </w:tabs>
        <w:ind w:left="720" w:hanging="360"/>
      </w:pPr>
      <w:rPr>
        <w:rFonts w:ascii="Symbol" w:hAnsi="Symbol" w:hint="default"/>
        <w:color w:val="632423"/>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lvlOverride w:ilvl="3"/>
    <w:lvlOverride w:ilvl="4"/>
    <w:lvlOverride w:ilvl="5"/>
    <w:lvlOverride w:ilvl="6"/>
    <w:lvlOverride w:ilvl="7"/>
    <w:lvlOverride w:ilv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FC"/>
    <w:rsid w:val="00082CA0"/>
    <w:rsid w:val="0036589B"/>
    <w:rsid w:val="007C5B7E"/>
    <w:rsid w:val="00D90EFC"/>
    <w:rsid w:val="00DA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0F174-E424-40A4-AE5C-5189F2AF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FC"/>
    <w:pPr>
      <w:spacing w:after="0" w:line="240" w:lineRule="auto"/>
    </w:pPr>
    <w:rPr>
      <w:rFonts w:ascii=".VnTime" w:eastAsia="MS Mincho" w:hAnsi=".VnTime" w:cs="Times New Roman"/>
      <w:sz w:val="28"/>
      <w:szCs w:val="28"/>
      <w:lang w:eastAsia="ja-JP"/>
    </w:rPr>
  </w:style>
  <w:style w:type="paragraph" w:styleId="Heading1">
    <w:name w:val="heading 1"/>
    <w:aliases w:val="Char"/>
    <w:basedOn w:val="Normal"/>
    <w:next w:val="Normal"/>
    <w:link w:val="Heading1Char"/>
    <w:uiPriority w:val="9"/>
    <w:qFormat/>
    <w:rsid w:val="00D90EFC"/>
    <w:pPr>
      <w:keepNext/>
      <w:spacing w:before="240" w:after="120" w:line="600" w:lineRule="atLeast"/>
      <w:jc w:val="center"/>
      <w:outlineLvl w:val="0"/>
    </w:pPr>
    <w:rPr>
      <w:rFonts w:ascii="Times New Roman" w:hAnsi="Times New Roman"/>
      <w:b/>
      <w:bCs/>
      <w:sz w:val="32"/>
      <w:szCs w:val="30"/>
      <w:lang w:val="x-none" w:eastAsia="x-none"/>
    </w:rPr>
  </w:style>
  <w:style w:type="paragraph" w:styleId="Heading2">
    <w:name w:val="heading 2"/>
    <w:basedOn w:val="Normal"/>
    <w:next w:val="Normal"/>
    <w:link w:val="Heading2Char"/>
    <w:autoRedefine/>
    <w:uiPriority w:val="9"/>
    <w:unhideWhenUsed/>
    <w:qFormat/>
    <w:rsid w:val="007C5B7E"/>
    <w:pPr>
      <w:keepNext/>
      <w:spacing w:before="240" w:after="120" w:line="360" w:lineRule="atLeast"/>
      <w:jc w:val="center"/>
      <w:outlineLvl w:val="1"/>
    </w:pPr>
    <w:rPr>
      <w:rFonts w:ascii="Calibri" w:eastAsia="Times New Roman" w:hAnsi="Calibri"/>
      <w:b/>
      <w:bCs/>
      <w:color w:val="943634"/>
      <w:szCs w:val="24"/>
      <w:lang w:val="x-none" w:eastAsia="x-none"/>
    </w:rPr>
  </w:style>
  <w:style w:type="paragraph" w:styleId="Heading3">
    <w:name w:val="heading 3"/>
    <w:basedOn w:val="Normal"/>
    <w:next w:val="Normal"/>
    <w:link w:val="Heading3Char"/>
    <w:uiPriority w:val="9"/>
    <w:semiHidden/>
    <w:unhideWhenUsed/>
    <w:qFormat/>
    <w:rsid w:val="00D90EFC"/>
    <w:pPr>
      <w:keepNext/>
      <w:spacing w:before="240"/>
      <w:outlineLvl w:val="2"/>
    </w:pPr>
    <w:rPr>
      <w:rFonts w:ascii="Calibri" w:eastAsia="Times New Roman" w:hAnsi="Calibri"/>
      <w:b/>
      <w:bCs/>
      <w:color w:val="8E2A3F"/>
      <w:sz w:val="24"/>
      <w:szCs w:val="26"/>
      <w:lang w:val="x-none" w:eastAsia="x-none"/>
    </w:rPr>
  </w:style>
  <w:style w:type="paragraph" w:styleId="Heading4">
    <w:name w:val="heading 4"/>
    <w:aliases w:val="Sub-Clause Sub-paragraph"/>
    <w:basedOn w:val="Normal"/>
    <w:next w:val="Normal"/>
    <w:link w:val="Heading4Char"/>
    <w:semiHidden/>
    <w:unhideWhenUsed/>
    <w:qFormat/>
    <w:rsid w:val="00D90EFC"/>
    <w:pPr>
      <w:keepNext/>
      <w:spacing w:before="240" w:after="60"/>
      <w:outlineLvl w:val="3"/>
    </w:pPr>
    <w:rPr>
      <w:rFonts w:ascii="Calibri" w:eastAsia="Times New Roman" w:hAnsi="Calibri"/>
      <w:i/>
      <w:sz w:val="24"/>
      <w:lang w:val="x-none" w:eastAsia="x-none"/>
    </w:rPr>
  </w:style>
  <w:style w:type="paragraph" w:styleId="Heading5">
    <w:name w:val="heading 5"/>
    <w:basedOn w:val="Normal"/>
    <w:next w:val="Normal"/>
    <w:link w:val="Heading5Char"/>
    <w:semiHidden/>
    <w:unhideWhenUsed/>
    <w:qFormat/>
    <w:rsid w:val="00D90EFC"/>
    <w:pPr>
      <w:keepNext/>
      <w:spacing w:before="180" w:after="60" w:line="340" w:lineRule="exact"/>
      <w:ind w:firstLine="720"/>
      <w:jc w:val="both"/>
      <w:outlineLvl w:val="4"/>
    </w:pPr>
    <w:rPr>
      <w:rFonts w:ascii="Times New Roman" w:eastAsia="Times New Roman" w:hAnsi="Times New Roman"/>
      <w:i/>
      <w:iCs/>
      <w:sz w:val="24"/>
      <w:szCs w:val="24"/>
      <w:lang w:val="x-none" w:eastAsia="x-none"/>
    </w:rPr>
  </w:style>
  <w:style w:type="paragraph" w:styleId="Heading6">
    <w:name w:val="heading 6"/>
    <w:basedOn w:val="Normal"/>
    <w:next w:val="Normal"/>
    <w:link w:val="Heading6Char"/>
    <w:semiHidden/>
    <w:unhideWhenUsed/>
    <w:qFormat/>
    <w:rsid w:val="00D90EFC"/>
    <w:pPr>
      <w:keepNext/>
      <w:spacing w:line="340" w:lineRule="exact"/>
      <w:ind w:left="1440"/>
      <w:outlineLvl w:val="5"/>
    </w:pPr>
    <w:rPr>
      <w:rFonts w:ascii="Times New Roman" w:eastAsia="Times New Roman" w:hAnsi="Times New Roman"/>
      <w:sz w:val="26"/>
      <w:szCs w:val="26"/>
      <w:lang w:val="x-none" w:eastAsia="x-none"/>
    </w:rPr>
  </w:style>
  <w:style w:type="paragraph" w:styleId="Heading7">
    <w:name w:val="heading 7"/>
    <w:basedOn w:val="Normal"/>
    <w:next w:val="Normal"/>
    <w:link w:val="Heading7Char"/>
    <w:uiPriority w:val="99"/>
    <w:semiHidden/>
    <w:unhideWhenUsed/>
    <w:qFormat/>
    <w:rsid w:val="00D90EFC"/>
    <w:pPr>
      <w:keepNext/>
      <w:spacing w:line="340" w:lineRule="exact"/>
      <w:outlineLvl w:val="6"/>
    </w:pPr>
    <w:rPr>
      <w:rFonts w:ascii="Times New Roman" w:eastAsia="Times New Roman" w:hAnsi="Times New Roman"/>
      <w:b/>
      <w:bCs/>
      <w:sz w:val="26"/>
      <w:szCs w:val="26"/>
      <w:lang w:val="x-none" w:eastAsia="x-none"/>
    </w:rPr>
  </w:style>
  <w:style w:type="paragraph" w:styleId="Heading8">
    <w:name w:val="heading 8"/>
    <w:basedOn w:val="Normal"/>
    <w:next w:val="Normal"/>
    <w:link w:val="Heading8Char"/>
    <w:uiPriority w:val="99"/>
    <w:semiHidden/>
    <w:unhideWhenUsed/>
    <w:qFormat/>
    <w:rsid w:val="00D90EFC"/>
    <w:pPr>
      <w:keepNext/>
      <w:spacing w:before="240" w:line="340" w:lineRule="exact"/>
      <w:jc w:val="center"/>
      <w:outlineLvl w:val="7"/>
    </w:pPr>
    <w:rPr>
      <w:rFonts w:ascii="Times New Roman" w:eastAsia="Times New Roman" w:hAnsi="Times New Roman"/>
      <w:b/>
      <w:bCs/>
      <w:sz w:val="24"/>
      <w:szCs w:val="24"/>
      <w:lang w:val="x-none" w:eastAsia="x-none"/>
    </w:rPr>
  </w:style>
  <w:style w:type="paragraph" w:styleId="Heading9">
    <w:name w:val="heading 9"/>
    <w:basedOn w:val="Normal"/>
    <w:next w:val="Normal"/>
    <w:link w:val="Heading9Char"/>
    <w:uiPriority w:val="99"/>
    <w:semiHidden/>
    <w:unhideWhenUsed/>
    <w:qFormat/>
    <w:rsid w:val="00D90EFC"/>
    <w:pPr>
      <w:keepNext/>
      <w:spacing w:before="120" w:line="340" w:lineRule="exact"/>
      <w:jc w:val="center"/>
      <w:outlineLvl w:val="8"/>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90EFC"/>
    <w:rPr>
      <w:rFonts w:ascii="Times New Roman" w:eastAsia="MS Mincho" w:hAnsi="Times New Roman" w:cs="Times New Roman"/>
      <w:b/>
      <w:bCs/>
      <w:sz w:val="32"/>
      <w:szCs w:val="30"/>
      <w:lang w:val="x-none" w:eastAsia="x-none"/>
    </w:rPr>
  </w:style>
  <w:style w:type="character" w:customStyle="1" w:styleId="Heading2Char">
    <w:name w:val="Heading 2 Char"/>
    <w:basedOn w:val="DefaultParagraphFont"/>
    <w:link w:val="Heading2"/>
    <w:uiPriority w:val="9"/>
    <w:rsid w:val="007C5B7E"/>
    <w:rPr>
      <w:rFonts w:ascii="Calibri" w:eastAsia="Times New Roman" w:hAnsi="Calibri" w:cs="Times New Roman"/>
      <w:b/>
      <w:bCs/>
      <w:color w:val="943634"/>
      <w:sz w:val="28"/>
      <w:szCs w:val="24"/>
      <w:lang w:val="x-none" w:eastAsia="x-none"/>
    </w:rPr>
  </w:style>
  <w:style w:type="character" w:customStyle="1" w:styleId="Heading3Char">
    <w:name w:val="Heading 3 Char"/>
    <w:basedOn w:val="DefaultParagraphFont"/>
    <w:link w:val="Heading3"/>
    <w:uiPriority w:val="9"/>
    <w:semiHidden/>
    <w:rsid w:val="00D90EFC"/>
    <w:rPr>
      <w:rFonts w:ascii="Calibri" w:eastAsia="Times New Roman" w:hAnsi="Calibri" w:cs="Times New Roman"/>
      <w:b/>
      <w:bCs/>
      <w:color w:val="8E2A3F"/>
      <w:sz w:val="24"/>
      <w:szCs w:val="26"/>
      <w:lang w:val="x-none" w:eastAsia="x-none"/>
    </w:rPr>
  </w:style>
  <w:style w:type="character" w:customStyle="1" w:styleId="Heading4Char">
    <w:name w:val="Heading 4 Char"/>
    <w:aliases w:val="Sub-Clause Sub-paragraph Char"/>
    <w:basedOn w:val="DefaultParagraphFont"/>
    <w:link w:val="Heading4"/>
    <w:semiHidden/>
    <w:rsid w:val="00D90EFC"/>
    <w:rPr>
      <w:rFonts w:ascii="Calibri" w:eastAsia="Times New Roman" w:hAnsi="Calibri" w:cs="Times New Roman"/>
      <w:i/>
      <w:sz w:val="24"/>
      <w:szCs w:val="28"/>
      <w:lang w:val="x-none" w:eastAsia="x-none"/>
    </w:rPr>
  </w:style>
  <w:style w:type="character" w:customStyle="1" w:styleId="Heading5Char">
    <w:name w:val="Heading 5 Char"/>
    <w:basedOn w:val="DefaultParagraphFont"/>
    <w:link w:val="Heading5"/>
    <w:semiHidden/>
    <w:rsid w:val="00D90EFC"/>
    <w:rPr>
      <w:rFonts w:ascii="Times New Roman" w:eastAsia="Times New Roman" w:hAnsi="Times New Roman" w:cs="Times New Roman"/>
      <w:i/>
      <w:iCs/>
      <w:sz w:val="24"/>
      <w:szCs w:val="24"/>
      <w:lang w:val="x-none" w:eastAsia="x-none"/>
    </w:rPr>
  </w:style>
  <w:style w:type="character" w:customStyle="1" w:styleId="Heading6Char">
    <w:name w:val="Heading 6 Char"/>
    <w:basedOn w:val="DefaultParagraphFont"/>
    <w:link w:val="Heading6"/>
    <w:semiHidden/>
    <w:rsid w:val="00D90EFC"/>
    <w:rPr>
      <w:rFonts w:ascii="Times New Roman" w:eastAsia="Times New Roman" w:hAnsi="Times New Roman" w:cs="Times New Roman"/>
      <w:sz w:val="26"/>
      <w:szCs w:val="26"/>
      <w:lang w:val="x-none" w:eastAsia="x-none"/>
    </w:rPr>
  </w:style>
  <w:style w:type="character" w:customStyle="1" w:styleId="Heading7Char">
    <w:name w:val="Heading 7 Char"/>
    <w:basedOn w:val="DefaultParagraphFont"/>
    <w:link w:val="Heading7"/>
    <w:uiPriority w:val="99"/>
    <w:semiHidden/>
    <w:rsid w:val="00D90EFC"/>
    <w:rPr>
      <w:rFonts w:ascii="Times New Roman" w:eastAsia="Times New Roman" w:hAnsi="Times New Roman" w:cs="Times New Roman"/>
      <w:b/>
      <w:bCs/>
      <w:sz w:val="26"/>
      <w:szCs w:val="26"/>
      <w:lang w:val="x-none" w:eastAsia="x-none"/>
    </w:rPr>
  </w:style>
  <w:style w:type="character" w:customStyle="1" w:styleId="Heading8Char">
    <w:name w:val="Heading 8 Char"/>
    <w:basedOn w:val="DefaultParagraphFont"/>
    <w:link w:val="Heading8"/>
    <w:uiPriority w:val="99"/>
    <w:semiHidden/>
    <w:rsid w:val="00D90EFC"/>
    <w:rPr>
      <w:rFonts w:ascii="Times New Roman" w:eastAsia="Times New Roman" w:hAnsi="Times New Roman" w:cs="Times New Roman"/>
      <w:b/>
      <w:bCs/>
      <w:sz w:val="24"/>
      <w:szCs w:val="24"/>
      <w:lang w:val="x-none" w:eastAsia="x-none"/>
    </w:rPr>
  </w:style>
  <w:style w:type="character" w:customStyle="1" w:styleId="Heading9Char">
    <w:name w:val="Heading 9 Char"/>
    <w:basedOn w:val="DefaultParagraphFont"/>
    <w:link w:val="Heading9"/>
    <w:uiPriority w:val="99"/>
    <w:semiHidden/>
    <w:rsid w:val="00D90EFC"/>
    <w:rPr>
      <w:rFonts w:ascii="Times New Roman" w:eastAsia="Times New Roman" w:hAnsi="Times New Roman" w:cs="Times New Roman"/>
      <w:b/>
      <w:bCs/>
      <w:sz w:val="36"/>
      <w:szCs w:val="36"/>
      <w:lang w:val="x-none" w:eastAsia="x-none"/>
    </w:rPr>
  </w:style>
  <w:style w:type="character" w:styleId="Hyperlink">
    <w:name w:val="Hyperlink"/>
    <w:uiPriority w:val="99"/>
    <w:semiHidden/>
    <w:unhideWhenUsed/>
    <w:rsid w:val="00D90EFC"/>
    <w:rPr>
      <w:rFonts w:ascii="Times New Roman" w:hAnsi="Times New Roman" w:cs="Times New Roman" w:hint="default"/>
      <w:color w:val="0000FF"/>
      <w:u w:val="single"/>
    </w:rPr>
  </w:style>
  <w:style w:type="character" w:styleId="FollowedHyperlink">
    <w:name w:val="FollowedHyperlink"/>
    <w:semiHidden/>
    <w:unhideWhenUsed/>
    <w:rsid w:val="00D90EFC"/>
    <w:rPr>
      <w:color w:val="800080"/>
      <w:u w:val="single"/>
    </w:rPr>
  </w:style>
  <w:style w:type="paragraph" w:styleId="HTMLAddress">
    <w:name w:val="HTML Address"/>
    <w:basedOn w:val="Normal"/>
    <w:link w:val="HTMLAddressChar"/>
    <w:uiPriority w:val="99"/>
    <w:semiHidden/>
    <w:unhideWhenUsed/>
    <w:rsid w:val="00D90EFC"/>
    <w:rPr>
      <w:rFonts w:ascii="Calibri" w:eastAsia="Times New Roman" w:hAnsi="Calibri"/>
      <w:i/>
      <w:iCs/>
      <w:sz w:val="24"/>
      <w:szCs w:val="24"/>
      <w:lang w:eastAsia="en-US"/>
    </w:rPr>
  </w:style>
  <w:style w:type="character" w:customStyle="1" w:styleId="HTMLAddressChar">
    <w:name w:val="HTML Address Char"/>
    <w:basedOn w:val="DefaultParagraphFont"/>
    <w:link w:val="HTMLAddress"/>
    <w:uiPriority w:val="99"/>
    <w:semiHidden/>
    <w:rsid w:val="00D90EFC"/>
    <w:rPr>
      <w:rFonts w:ascii="Calibri" w:eastAsia="Times New Roman" w:hAnsi="Calibri" w:cs="Times New Roman"/>
      <w:i/>
      <w:iCs/>
      <w:sz w:val="24"/>
      <w:szCs w:val="24"/>
    </w:rPr>
  </w:style>
  <w:style w:type="character" w:customStyle="1" w:styleId="Heading1Char1">
    <w:name w:val="Heading 1 Char1"/>
    <w:aliases w:val="Char Char1"/>
    <w:uiPriority w:val="9"/>
    <w:locked/>
    <w:rsid w:val="00D90EFC"/>
    <w:rPr>
      <w:rFonts w:ascii="Tahoma" w:eastAsia="Times New Roman" w:hAnsi="Tahoma" w:cs="Tahoma" w:hint="default"/>
      <w:w w:val="90"/>
      <w:sz w:val="30"/>
      <w:szCs w:val="30"/>
    </w:rPr>
  </w:style>
  <w:style w:type="character" w:customStyle="1" w:styleId="Heading4Char1">
    <w:name w:val="Heading 4 Char1"/>
    <w:aliases w:val="Sub-Clause Sub-paragraph Char1"/>
    <w:basedOn w:val="DefaultParagraphFont"/>
    <w:semiHidden/>
    <w:rsid w:val="00D90EFC"/>
    <w:rPr>
      <w:rFonts w:asciiTheme="majorHAnsi" w:eastAsiaTheme="majorEastAsia" w:hAnsiTheme="majorHAnsi" w:cstheme="majorBidi"/>
      <w:i/>
      <w:iCs/>
      <w:color w:val="2E74B5" w:themeColor="accent1" w:themeShade="BF"/>
      <w:sz w:val="28"/>
      <w:szCs w:val="28"/>
      <w:lang w:eastAsia="ja-JP"/>
    </w:rPr>
  </w:style>
  <w:style w:type="paragraph" w:styleId="NormalWeb">
    <w:name w:val="Normal (Web)"/>
    <w:basedOn w:val="Normal"/>
    <w:uiPriority w:val="99"/>
    <w:semiHidden/>
    <w:unhideWhenUsed/>
    <w:rsid w:val="00D90EFC"/>
    <w:pPr>
      <w:spacing w:before="100" w:beforeAutospacing="1" w:after="100" w:afterAutospacing="1"/>
    </w:pPr>
    <w:rPr>
      <w:rFonts w:ascii="Times New Roman" w:eastAsia="Times New Roman" w:hAnsi="Times New Roman"/>
      <w:sz w:val="24"/>
      <w:szCs w:val="24"/>
      <w:lang w:eastAsia="en-US"/>
    </w:rPr>
  </w:style>
  <w:style w:type="paragraph" w:styleId="Index1">
    <w:name w:val="index 1"/>
    <w:basedOn w:val="Normal"/>
    <w:next w:val="Normal"/>
    <w:autoRedefine/>
    <w:uiPriority w:val="99"/>
    <w:semiHidden/>
    <w:unhideWhenUsed/>
    <w:rsid w:val="00D90EFC"/>
    <w:pPr>
      <w:ind w:left="280" w:hanging="280"/>
      <w:jc w:val="center"/>
    </w:pPr>
    <w:rPr>
      <w:rFonts w:ascii="Arial" w:hAnsi="Arial" w:cs="Arial"/>
      <w:sz w:val="24"/>
    </w:rPr>
  </w:style>
  <w:style w:type="paragraph" w:styleId="TOC1">
    <w:name w:val="toc 1"/>
    <w:basedOn w:val="Normal"/>
    <w:next w:val="Normal"/>
    <w:autoRedefine/>
    <w:uiPriority w:val="39"/>
    <w:semiHidden/>
    <w:unhideWhenUsed/>
    <w:rsid w:val="00D90EFC"/>
    <w:pPr>
      <w:tabs>
        <w:tab w:val="right" w:pos="8789"/>
      </w:tabs>
      <w:spacing w:before="240" w:line="340" w:lineRule="atLeast"/>
      <w:jc w:val="both"/>
    </w:pPr>
    <w:rPr>
      <w:rFonts w:ascii="Tahoma" w:eastAsia="Times New Roman" w:hAnsi="Tahoma"/>
      <w:b/>
      <w:bCs/>
      <w:color w:val="8E2A3F"/>
      <w:spacing w:val="-6"/>
      <w:sz w:val="26"/>
      <w:szCs w:val="24"/>
      <w:lang w:val="en-GB" w:eastAsia="en-US"/>
    </w:rPr>
  </w:style>
  <w:style w:type="paragraph" w:styleId="TOC2">
    <w:name w:val="toc 2"/>
    <w:basedOn w:val="Normal"/>
    <w:next w:val="Normal"/>
    <w:autoRedefine/>
    <w:uiPriority w:val="39"/>
    <w:semiHidden/>
    <w:unhideWhenUsed/>
    <w:rsid w:val="00D90EFC"/>
    <w:pPr>
      <w:tabs>
        <w:tab w:val="right" w:pos="8789"/>
      </w:tabs>
      <w:spacing w:before="120" w:line="340" w:lineRule="atLeast"/>
      <w:ind w:left="397"/>
    </w:pPr>
    <w:rPr>
      <w:rFonts w:ascii="Tahoma" w:eastAsia="Times New Roman" w:hAnsi="Tahoma"/>
      <w:spacing w:val="-6"/>
      <w:sz w:val="22"/>
      <w:szCs w:val="26"/>
      <w:lang w:val="fr-FR" w:eastAsia="en-US"/>
    </w:rPr>
  </w:style>
  <w:style w:type="paragraph" w:styleId="TOC3">
    <w:name w:val="toc 3"/>
    <w:basedOn w:val="Normal"/>
    <w:next w:val="Normal"/>
    <w:autoRedefine/>
    <w:uiPriority w:val="39"/>
    <w:semiHidden/>
    <w:unhideWhenUsed/>
    <w:rsid w:val="00D90EFC"/>
    <w:pPr>
      <w:tabs>
        <w:tab w:val="right" w:pos="8789"/>
      </w:tabs>
      <w:spacing w:before="120"/>
      <w:ind w:left="720"/>
    </w:pPr>
    <w:rPr>
      <w:rFonts w:ascii="Calibri" w:hAnsi="Calibri"/>
      <w:sz w:val="24"/>
    </w:rPr>
  </w:style>
  <w:style w:type="paragraph" w:styleId="NormalIndent">
    <w:name w:val="Normal Indent"/>
    <w:basedOn w:val="Normal"/>
    <w:uiPriority w:val="99"/>
    <w:semiHidden/>
    <w:unhideWhenUsed/>
    <w:rsid w:val="00D90EFC"/>
    <w:pPr>
      <w:spacing w:before="120" w:after="120" w:line="340" w:lineRule="atLeast"/>
      <w:ind w:left="720" w:hanging="357"/>
      <w:jc w:val="both"/>
    </w:pPr>
    <w:rPr>
      <w:rFonts w:eastAsia="Times New Roman"/>
      <w:sz w:val="24"/>
      <w:szCs w:val="20"/>
      <w:lang w:eastAsia="en-GB"/>
    </w:rPr>
  </w:style>
  <w:style w:type="character" w:customStyle="1" w:styleId="FootnoteTextChar1">
    <w:name w:val="Footnote Text Char1"/>
    <w:aliases w:val="single space Char1,Footnote Text Char Char Char Char Char Char,Footnote Text Char Char Char Char Char Char Ch Char,Footnote Char,ALTS FOOTNOTE Char,fn Char,FOOTNOTES Char,ft Char,Geneva 9 Char,Font: Geneva 9 Char,Boston 10 Char"/>
    <w:link w:val="FootnoteText"/>
    <w:uiPriority w:val="99"/>
    <w:semiHidden/>
    <w:locked/>
    <w:rsid w:val="00D90EFC"/>
    <w:rPr>
      <w:rFonts w:ascii=".VnTime" w:eastAsia="Times New Roman" w:hAnsi=".VnTime"/>
    </w:rPr>
  </w:style>
  <w:style w:type="paragraph" w:styleId="FootnoteText">
    <w:name w:val="footnote text"/>
    <w:aliases w:val="single space,Footnote Text Char Char Char Char Char,Footnote Text Char Char Char Char Char Char Ch,Footnote,ALTS FOOTNOTE,fn,FOOTNOTES,ft,Geneva 9,Font: Geneva 9,Boston 10,f,footnote text,ft1,Footnote Text Char Char"/>
    <w:basedOn w:val="Normal"/>
    <w:link w:val="FootnoteTextChar1"/>
    <w:uiPriority w:val="99"/>
    <w:semiHidden/>
    <w:unhideWhenUsed/>
    <w:rsid w:val="00D90EFC"/>
    <w:rPr>
      <w:rFonts w:eastAsia="Times New Roman" w:cstheme="minorBidi"/>
      <w:sz w:val="22"/>
      <w:szCs w:val="22"/>
      <w:lang w:eastAsia="en-US"/>
    </w:rPr>
  </w:style>
  <w:style w:type="character" w:customStyle="1" w:styleId="FootnoteTextChar">
    <w:name w:val="Footnote Text Char"/>
    <w:aliases w:val="single space Char,Footnote Text Char Char Char Char Char Char1,Footnote Text Char Char Char Char Char Char Ch Char1,Footnote Char1,ALTS FOOTNOTE Char1,fn Char1,FOOTNOTES Char1,ft Char1,Geneva 9 Char1,Font: Geneva 9 Char1,f Char"/>
    <w:basedOn w:val="DefaultParagraphFont"/>
    <w:uiPriority w:val="99"/>
    <w:semiHidden/>
    <w:rsid w:val="00D90EFC"/>
    <w:rPr>
      <w:rFonts w:ascii=".VnTime" w:eastAsia="MS Mincho" w:hAnsi=".VnTime" w:cs="Times New Roman"/>
      <w:sz w:val="20"/>
      <w:szCs w:val="20"/>
      <w:lang w:eastAsia="ja-JP"/>
    </w:rPr>
  </w:style>
  <w:style w:type="paragraph" w:styleId="CommentText">
    <w:name w:val="annotation text"/>
    <w:basedOn w:val="Normal"/>
    <w:link w:val="CommentTextChar"/>
    <w:uiPriority w:val="99"/>
    <w:semiHidden/>
    <w:unhideWhenUsed/>
    <w:rsid w:val="00D90EFC"/>
    <w:rPr>
      <w:rFonts w:eastAsia="Times New Roman"/>
      <w:sz w:val="20"/>
      <w:szCs w:val="20"/>
      <w:lang w:val="x-none" w:eastAsia="x-none"/>
    </w:rPr>
  </w:style>
  <w:style w:type="character" w:customStyle="1" w:styleId="CommentTextChar">
    <w:name w:val="Comment Text Char"/>
    <w:basedOn w:val="DefaultParagraphFont"/>
    <w:link w:val="CommentText"/>
    <w:uiPriority w:val="99"/>
    <w:semiHidden/>
    <w:rsid w:val="00D90EFC"/>
    <w:rPr>
      <w:rFonts w:ascii=".VnTime" w:eastAsia="Times New Roman" w:hAnsi=".VnTime" w:cs="Times New Roman"/>
      <w:sz w:val="20"/>
      <w:szCs w:val="20"/>
      <w:lang w:val="x-none" w:eastAsia="x-none"/>
    </w:rPr>
  </w:style>
  <w:style w:type="paragraph" w:styleId="Header">
    <w:name w:val="header"/>
    <w:basedOn w:val="Normal"/>
    <w:link w:val="HeaderChar"/>
    <w:uiPriority w:val="99"/>
    <w:semiHidden/>
    <w:unhideWhenUsed/>
    <w:rsid w:val="00D90EFC"/>
    <w:pPr>
      <w:tabs>
        <w:tab w:val="center" w:pos="4680"/>
        <w:tab w:val="right" w:pos="9360"/>
      </w:tabs>
    </w:pPr>
    <w:rPr>
      <w:lang w:val="x-none"/>
    </w:rPr>
  </w:style>
  <w:style w:type="character" w:customStyle="1" w:styleId="HeaderChar">
    <w:name w:val="Header Char"/>
    <w:basedOn w:val="DefaultParagraphFont"/>
    <w:link w:val="Header"/>
    <w:uiPriority w:val="99"/>
    <w:semiHidden/>
    <w:rsid w:val="00D90EFC"/>
    <w:rPr>
      <w:rFonts w:ascii=".VnTime" w:eastAsia="MS Mincho" w:hAnsi=".VnTime" w:cs="Times New Roman"/>
      <w:sz w:val="28"/>
      <w:szCs w:val="28"/>
      <w:lang w:val="x-none" w:eastAsia="ja-JP"/>
    </w:rPr>
  </w:style>
  <w:style w:type="paragraph" w:styleId="Footer">
    <w:name w:val="footer"/>
    <w:basedOn w:val="Normal"/>
    <w:link w:val="FooterChar"/>
    <w:uiPriority w:val="99"/>
    <w:semiHidden/>
    <w:unhideWhenUsed/>
    <w:rsid w:val="00D90EFC"/>
    <w:pPr>
      <w:tabs>
        <w:tab w:val="center" w:pos="4320"/>
        <w:tab w:val="right" w:pos="8640"/>
      </w:tabs>
    </w:pPr>
    <w:rPr>
      <w:lang w:val="x-none"/>
    </w:rPr>
  </w:style>
  <w:style w:type="character" w:customStyle="1" w:styleId="FooterChar">
    <w:name w:val="Footer Char"/>
    <w:basedOn w:val="DefaultParagraphFont"/>
    <w:link w:val="Footer"/>
    <w:uiPriority w:val="99"/>
    <w:semiHidden/>
    <w:rsid w:val="00D90EFC"/>
    <w:rPr>
      <w:rFonts w:ascii=".VnTime" w:eastAsia="MS Mincho" w:hAnsi=".VnTime" w:cs="Times New Roman"/>
      <w:sz w:val="28"/>
      <w:szCs w:val="28"/>
      <w:lang w:val="x-none" w:eastAsia="ja-JP"/>
    </w:rPr>
  </w:style>
  <w:style w:type="paragraph" w:styleId="IndexHeading">
    <w:name w:val="index heading"/>
    <w:basedOn w:val="Normal"/>
    <w:next w:val="Index1"/>
    <w:uiPriority w:val="99"/>
    <w:semiHidden/>
    <w:unhideWhenUsed/>
    <w:rsid w:val="00D90EFC"/>
    <w:pPr>
      <w:widowControl w:val="0"/>
      <w:adjustRightInd w:val="0"/>
      <w:spacing w:before="80" w:line="340" w:lineRule="atLeast"/>
      <w:jc w:val="both"/>
    </w:pPr>
    <w:rPr>
      <w:rFonts w:ascii="Times New Roman" w:eastAsia="Batang" w:hAnsi="Times New Roman"/>
      <w:noProof/>
      <w:color w:val="000000"/>
      <w:sz w:val="24"/>
      <w:szCs w:val="24"/>
      <w:lang w:eastAsia="en-US"/>
    </w:rPr>
  </w:style>
  <w:style w:type="paragraph" w:styleId="Caption">
    <w:name w:val="caption"/>
    <w:aliases w:val="Char Char Char Char Char,Char Char Char + 11,Char + Ar,Cha,Char Char Char + Bl,Char + Ar...,Char Char Char + Bl...,Char Char Char"/>
    <w:basedOn w:val="Normal"/>
    <w:next w:val="Normal"/>
    <w:uiPriority w:val="99"/>
    <w:semiHidden/>
    <w:unhideWhenUsed/>
    <w:qFormat/>
    <w:rsid w:val="00D90EFC"/>
    <w:pPr>
      <w:spacing w:before="120" w:after="120" w:line="320" w:lineRule="exact"/>
    </w:pPr>
    <w:rPr>
      <w:rFonts w:ascii="Calibri" w:eastAsia="Times New Roman" w:hAnsi="Calibri" w:cs="Arial"/>
      <w:b/>
      <w:bCs/>
      <w:color w:val="1D1B11"/>
      <w:w w:val="80"/>
      <w:sz w:val="24"/>
      <w:szCs w:val="20"/>
      <w:lang w:eastAsia="en-US"/>
    </w:rPr>
  </w:style>
  <w:style w:type="paragraph" w:styleId="TableofFigures">
    <w:name w:val="table of figures"/>
    <w:basedOn w:val="Normal"/>
    <w:next w:val="Normal"/>
    <w:uiPriority w:val="99"/>
    <w:semiHidden/>
    <w:unhideWhenUsed/>
    <w:rsid w:val="00D90EFC"/>
    <w:pPr>
      <w:spacing w:before="120"/>
    </w:pPr>
    <w:rPr>
      <w:rFonts w:ascii="Calibri" w:hAnsi="Calibri"/>
      <w:w w:val="80"/>
      <w:sz w:val="24"/>
    </w:rPr>
  </w:style>
  <w:style w:type="paragraph" w:styleId="EndnoteText">
    <w:name w:val="endnote text"/>
    <w:basedOn w:val="Normal"/>
    <w:link w:val="EndnoteTextChar"/>
    <w:uiPriority w:val="99"/>
    <w:semiHidden/>
    <w:unhideWhenUsed/>
    <w:rsid w:val="00D90EFC"/>
    <w:pPr>
      <w:widowControl w:val="0"/>
    </w:pPr>
    <w:rPr>
      <w:rFonts w:ascii="Times New Roman" w:eastAsia="Times New Roman" w:hAnsi="Times New Roman"/>
      <w:sz w:val="24"/>
      <w:szCs w:val="20"/>
      <w:lang w:val="x-none" w:eastAsia="x-none"/>
    </w:rPr>
  </w:style>
  <w:style w:type="character" w:customStyle="1" w:styleId="EndnoteTextChar">
    <w:name w:val="Endnote Text Char"/>
    <w:basedOn w:val="DefaultParagraphFont"/>
    <w:link w:val="EndnoteText"/>
    <w:uiPriority w:val="99"/>
    <w:semiHidden/>
    <w:rsid w:val="00D90EFC"/>
    <w:rPr>
      <w:rFonts w:ascii="Times New Roman" w:eastAsia="Times New Roman" w:hAnsi="Times New Roman" w:cs="Times New Roman"/>
      <w:sz w:val="24"/>
      <w:szCs w:val="20"/>
      <w:lang w:val="x-none" w:eastAsia="x-none"/>
    </w:rPr>
  </w:style>
  <w:style w:type="paragraph" w:styleId="List">
    <w:name w:val="List"/>
    <w:basedOn w:val="Normal"/>
    <w:uiPriority w:val="99"/>
    <w:semiHidden/>
    <w:unhideWhenUsed/>
    <w:rsid w:val="00D90EFC"/>
    <w:pPr>
      <w:spacing w:line="360" w:lineRule="atLeast"/>
      <w:ind w:left="357" w:hanging="357"/>
    </w:pPr>
    <w:rPr>
      <w:rFonts w:ascii=".VnTimeH" w:eastAsia="Times New Roman" w:hAnsi=".VnTimeH"/>
      <w:sz w:val="26"/>
      <w:szCs w:val="26"/>
      <w:lang w:eastAsia="en-US"/>
    </w:rPr>
  </w:style>
  <w:style w:type="paragraph" w:styleId="ListBullet">
    <w:name w:val="List Bullet"/>
    <w:aliases w:val="List Bullet in chart text"/>
    <w:basedOn w:val="Normal"/>
    <w:uiPriority w:val="99"/>
    <w:semiHidden/>
    <w:unhideWhenUsed/>
    <w:qFormat/>
    <w:rsid w:val="00D90EFC"/>
    <w:pPr>
      <w:numPr>
        <w:numId w:val="1"/>
      </w:numPr>
      <w:spacing w:before="60" w:after="60"/>
      <w:jc w:val="both"/>
      <w:outlineLvl w:val="0"/>
    </w:pPr>
    <w:rPr>
      <w:rFonts w:ascii="Times New Roman" w:eastAsia="Times New Roman" w:hAnsi="Times New Roman"/>
      <w:sz w:val="24"/>
      <w:szCs w:val="24"/>
      <w:lang w:val="fr-FR" w:eastAsia="en-US"/>
    </w:rPr>
  </w:style>
  <w:style w:type="paragraph" w:styleId="List2">
    <w:name w:val="List 2"/>
    <w:basedOn w:val="Normal"/>
    <w:uiPriority w:val="99"/>
    <w:semiHidden/>
    <w:unhideWhenUsed/>
    <w:rsid w:val="00D90EFC"/>
    <w:pPr>
      <w:spacing w:before="120" w:after="120" w:line="340" w:lineRule="atLeast"/>
      <w:ind w:left="720" w:hanging="360"/>
      <w:jc w:val="both"/>
    </w:pPr>
    <w:rPr>
      <w:rFonts w:eastAsia="Times New Roman"/>
      <w:sz w:val="24"/>
      <w:szCs w:val="20"/>
      <w:lang w:eastAsia="en-GB"/>
    </w:rPr>
  </w:style>
  <w:style w:type="paragraph" w:styleId="List3">
    <w:name w:val="List 3"/>
    <w:basedOn w:val="Normal"/>
    <w:uiPriority w:val="99"/>
    <w:semiHidden/>
    <w:unhideWhenUsed/>
    <w:rsid w:val="00D90EFC"/>
    <w:pPr>
      <w:spacing w:before="120" w:after="120" w:line="340" w:lineRule="atLeast"/>
      <w:ind w:left="1080" w:hanging="360"/>
      <w:jc w:val="both"/>
    </w:pPr>
    <w:rPr>
      <w:rFonts w:eastAsia="Times New Roman"/>
      <w:sz w:val="24"/>
      <w:szCs w:val="20"/>
      <w:lang w:eastAsia="en-GB"/>
    </w:rPr>
  </w:style>
  <w:style w:type="paragraph" w:styleId="Title">
    <w:name w:val="Title"/>
    <w:basedOn w:val="Normal"/>
    <w:link w:val="TitleChar"/>
    <w:uiPriority w:val="10"/>
    <w:qFormat/>
    <w:rsid w:val="00D90EFC"/>
    <w:pPr>
      <w:jc w:val="center"/>
    </w:pPr>
    <w:rPr>
      <w:rFonts w:ascii=".VnTimeH" w:eastAsia="Times New Roman" w:hAnsi=".VnTimeH"/>
      <w:b/>
      <w:szCs w:val="20"/>
      <w:u w:val="single"/>
      <w:lang w:val="x-none" w:eastAsia="x-none"/>
    </w:rPr>
  </w:style>
  <w:style w:type="character" w:customStyle="1" w:styleId="TitleChar">
    <w:name w:val="Title Char"/>
    <w:basedOn w:val="DefaultParagraphFont"/>
    <w:link w:val="Title"/>
    <w:uiPriority w:val="10"/>
    <w:rsid w:val="00D90EFC"/>
    <w:rPr>
      <w:rFonts w:ascii=".VnTimeH" w:eastAsia="Times New Roman" w:hAnsi=".VnTimeH" w:cs="Times New Roman"/>
      <w:b/>
      <w:sz w:val="28"/>
      <w:szCs w:val="20"/>
      <w:u w:val="single"/>
      <w:lang w:val="x-none" w:eastAsia="x-none"/>
    </w:rPr>
  </w:style>
  <w:style w:type="paragraph" w:styleId="BodyText">
    <w:name w:val="Body Text"/>
    <w:basedOn w:val="Normal"/>
    <w:link w:val="BodyTextChar1"/>
    <w:uiPriority w:val="99"/>
    <w:semiHidden/>
    <w:unhideWhenUsed/>
    <w:rsid w:val="00D90EFC"/>
    <w:pPr>
      <w:spacing w:line="340" w:lineRule="exact"/>
      <w:jc w:val="both"/>
    </w:pPr>
    <w:rPr>
      <w:rFonts w:ascii="Times New Roman" w:eastAsia="Times New Roman" w:hAnsi="Times New Roman"/>
      <w:sz w:val="26"/>
      <w:szCs w:val="26"/>
      <w:lang w:val="x-none" w:eastAsia="x-none"/>
    </w:rPr>
  </w:style>
  <w:style w:type="character" w:customStyle="1" w:styleId="BodyTextChar">
    <w:name w:val="Body Text Char"/>
    <w:basedOn w:val="DefaultParagraphFont"/>
    <w:semiHidden/>
    <w:rsid w:val="00D90EFC"/>
    <w:rPr>
      <w:rFonts w:ascii=".VnTime" w:eastAsia="MS Mincho" w:hAnsi=".VnTime" w:cs="Times New Roman"/>
      <w:sz w:val="28"/>
      <w:szCs w:val="28"/>
      <w:lang w:eastAsia="ja-JP"/>
    </w:rPr>
  </w:style>
  <w:style w:type="paragraph" w:styleId="BodyTextIndent">
    <w:name w:val="Body Text Indent"/>
    <w:basedOn w:val="Normal"/>
    <w:link w:val="BodyTextIndentChar"/>
    <w:uiPriority w:val="99"/>
    <w:semiHidden/>
    <w:unhideWhenUsed/>
    <w:rsid w:val="00D90EFC"/>
    <w:pPr>
      <w:spacing w:before="120" w:line="360" w:lineRule="exact"/>
      <w:ind w:firstLine="720"/>
    </w:pPr>
    <w:rPr>
      <w:rFonts w:ascii="Times New Roman" w:eastAsia="Times New Roman" w:hAnsi="Times New Roman"/>
      <w:color w:val="FF0000"/>
      <w:sz w:val="26"/>
      <w:szCs w:val="26"/>
      <w:lang w:val="x-none" w:eastAsia="x-none"/>
    </w:rPr>
  </w:style>
  <w:style w:type="character" w:customStyle="1" w:styleId="BodyTextIndentChar">
    <w:name w:val="Body Text Indent Char"/>
    <w:basedOn w:val="DefaultParagraphFont"/>
    <w:link w:val="BodyTextIndent"/>
    <w:uiPriority w:val="99"/>
    <w:semiHidden/>
    <w:rsid w:val="00D90EFC"/>
    <w:rPr>
      <w:rFonts w:ascii="Times New Roman" w:eastAsia="Times New Roman" w:hAnsi="Times New Roman" w:cs="Times New Roman"/>
      <w:color w:val="FF0000"/>
      <w:sz w:val="26"/>
      <w:szCs w:val="26"/>
      <w:lang w:val="x-none" w:eastAsia="x-none"/>
    </w:rPr>
  </w:style>
  <w:style w:type="paragraph" w:styleId="Subtitle">
    <w:name w:val="Subtitle"/>
    <w:basedOn w:val="Normal"/>
    <w:link w:val="SubtitleChar"/>
    <w:uiPriority w:val="11"/>
    <w:qFormat/>
    <w:rsid w:val="00D90EFC"/>
    <w:pPr>
      <w:spacing w:after="60"/>
      <w:jc w:val="center"/>
      <w:outlineLvl w:val="1"/>
    </w:pPr>
    <w:rPr>
      <w:rFonts w:ascii="Arial" w:eastAsia="Times New Roman" w:hAnsi="Arial"/>
      <w:sz w:val="24"/>
      <w:szCs w:val="24"/>
      <w:lang w:val="x-none" w:eastAsia="x-none"/>
    </w:rPr>
  </w:style>
  <w:style w:type="character" w:customStyle="1" w:styleId="SubtitleChar">
    <w:name w:val="Subtitle Char"/>
    <w:basedOn w:val="DefaultParagraphFont"/>
    <w:link w:val="Subtitle"/>
    <w:uiPriority w:val="11"/>
    <w:rsid w:val="00D90EFC"/>
    <w:rPr>
      <w:rFonts w:ascii="Arial" w:eastAsia="Times New Roman" w:hAnsi="Arial" w:cs="Times New Roman"/>
      <w:sz w:val="24"/>
      <w:szCs w:val="24"/>
      <w:lang w:val="x-none" w:eastAsia="x-none"/>
    </w:rPr>
  </w:style>
  <w:style w:type="paragraph" w:styleId="Salutation">
    <w:name w:val="Salutation"/>
    <w:basedOn w:val="Normal"/>
    <w:next w:val="Normal"/>
    <w:link w:val="SalutationChar"/>
    <w:uiPriority w:val="99"/>
    <w:semiHidden/>
    <w:unhideWhenUsed/>
    <w:rsid w:val="00D90EFC"/>
    <w:rPr>
      <w:rFonts w:ascii="Times New Roman" w:eastAsia="Times New Roman" w:hAnsi="Times New Roman"/>
      <w:sz w:val="24"/>
      <w:szCs w:val="24"/>
      <w:lang w:val="x-none" w:eastAsia="x-none"/>
    </w:rPr>
  </w:style>
  <w:style w:type="character" w:customStyle="1" w:styleId="SalutationChar">
    <w:name w:val="Salutation Char"/>
    <w:basedOn w:val="DefaultParagraphFont"/>
    <w:link w:val="Salutation"/>
    <w:uiPriority w:val="99"/>
    <w:semiHidden/>
    <w:rsid w:val="00D90EFC"/>
    <w:rPr>
      <w:rFonts w:ascii="Times New Roman" w:eastAsia="Times New Roman" w:hAnsi="Times New Roman" w:cs="Times New Roman"/>
      <w:sz w:val="24"/>
      <w:szCs w:val="24"/>
      <w:lang w:val="x-none" w:eastAsia="x-none"/>
    </w:rPr>
  </w:style>
  <w:style w:type="paragraph" w:styleId="BodyTextFirstIndent">
    <w:name w:val="Body Text First Indent"/>
    <w:basedOn w:val="BodyText"/>
    <w:link w:val="BodyTextFirstIndentChar"/>
    <w:uiPriority w:val="99"/>
    <w:semiHidden/>
    <w:unhideWhenUsed/>
    <w:rsid w:val="00D90EFC"/>
    <w:pPr>
      <w:spacing w:line="240" w:lineRule="auto"/>
      <w:ind w:firstLine="360"/>
      <w:jc w:val="left"/>
    </w:pPr>
    <w:rPr>
      <w:rFonts w:ascii=".VnTime" w:hAnsi=".VnTime"/>
      <w:lang w:eastAsia="ja-JP"/>
    </w:rPr>
  </w:style>
  <w:style w:type="character" w:customStyle="1" w:styleId="BodyTextFirstIndentChar">
    <w:name w:val="Body Text First Indent Char"/>
    <w:basedOn w:val="BodyTextChar"/>
    <w:link w:val="BodyTextFirstIndent"/>
    <w:uiPriority w:val="99"/>
    <w:semiHidden/>
    <w:rsid w:val="00D90EFC"/>
    <w:rPr>
      <w:rFonts w:ascii=".VnTime" w:eastAsia="Times New Roman" w:hAnsi=".VnTime" w:cs="Times New Roman"/>
      <w:sz w:val="26"/>
      <w:szCs w:val="26"/>
      <w:lang w:val="x-none" w:eastAsia="ja-JP"/>
    </w:rPr>
  </w:style>
  <w:style w:type="paragraph" w:styleId="BodyTextFirstIndent2">
    <w:name w:val="Body Text First Indent 2"/>
    <w:basedOn w:val="BodyTextIndent"/>
    <w:link w:val="BodyTextFirstIndent2Char"/>
    <w:uiPriority w:val="99"/>
    <w:semiHidden/>
    <w:unhideWhenUsed/>
    <w:rsid w:val="00D90EFC"/>
    <w:pPr>
      <w:spacing w:before="0" w:line="240" w:lineRule="auto"/>
      <w:ind w:left="360" w:firstLine="360"/>
    </w:pPr>
  </w:style>
  <w:style w:type="character" w:customStyle="1" w:styleId="BodyTextFirstIndent2Char">
    <w:name w:val="Body Text First Indent 2 Char"/>
    <w:basedOn w:val="BodyTextIndentChar"/>
    <w:link w:val="BodyTextFirstIndent2"/>
    <w:uiPriority w:val="99"/>
    <w:semiHidden/>
    <w:rsid w:val="00D90EFC"/>
    <w:rPr>
      <w:rFonts w:ascii="Times New Roman" w:eastAsia="Times New Roman" w:hAnsi="Times New Roman" w:cs="Times New Roman"/>
      <w:color w:val="FF0000"/>
      <w:sz w:val="26"/>
      <w:szCs w:val="26"/>
      <w:lang w:val="x-none" w:eastAsia="x-none"/>
    </w:rPr>
  </w:style>
  <w:style w:type="paragraph" w:styleId="BodyText2">
    <w:name w:val="Body Text 2"/>
    <w:basedOn w:val="Normal"/>
    <w:link w:val="BodyText2Char"/>
    <w:uiPriority w:val="99"/>
    <w:semiHidden/>
    <w:unhideWhenUsed/>
    <w:rsid w:val="00D90EFC"/>
    <w:pPr>
      <w:spacing w:before="80" w:after="120" w:line="340" w:lineRule="exact"/>
      <w:ind w:firstLine="680"/>
    </w:pPr>
    <w:rPr>
      <w:rFonts w:ascii="Times New Roman" w:eastAsia="Times New Roman" w:hAnsi="Times New Roman"/>
      <w:b/>
      <w:bCs/>
      <w:sz w:val="26"/>
      <w:szCs w:val="26"/>
      <w:lang w:val="x-none" w:eastAsia="x-none"/>
    </w:rPr>
  </w:style>
  <w:style w:type="character" w:customStyle="1" w:styleId="BodyText2Char">
    <w:name w:val="Body Text 2 Char"/>
    <w:basedOn w:val="DefaultParagraphFont"/>
    <w:link w:val="BodyText2"/>
    <w:uiPriority w:val="99"/>
    <w:semiHidden/>
    <w:rsid w:val="00D90EFC"/>
    <w:rPr>
      <w:rFonts w:ascii="Times New Roman" w:eastAsia="Times New Roman" w:hAnsi="Times New Roman" w:cs="Times New Roman"/>
      <w:b/>
      <w:bCs/>
      <w:sz w:val="26"/>
      <w:szCs w:val="26"/>
      <w:lang w:val="x-none" w:eastAsia="x-none"/>
    </w:rPr>
  </w:style>
  <w:style w:type="paragraph" w:styleId="BodyText3">
    <w:name w:val="Body Text 3"/>
    <w:basedOn w:val="Normal"/>
    <w:link w:val="BodyText3Char"/>
    <w:uiPriority w:val="99"/>
    <w:semiHidden/>
    <w:unhideWhenUsed/>
    <w:rsid w:val="00D90EFC"/>
    <w:pPr>
      <w:spacing w:line="340" w:lineRule="exact"/>
      <w:jc w:val="center"/>
    </w:pPr>
    <w:rPr>
      <w:rFonts w:ascii="Times New Roman" w:eastAsia="Times New Roman" w:hAnsi="Times New Roman"/>
      <w:sz w:val="26"/>
      <w:szCs w:val="26"/>
      <w:lang w:val="x-none" w:eastAsia="x-none"/>
    </w:rPr>
  </w:style>
  <w:style w:type="character" w:customStyle="1" w:styleId="BodyText3Char">
    <w:name w:val="Body Text 3 Char"/>
    <w:basedOn w:val="DefaultParagraphFont"/>
    <w:link w:val="BodyText3"/>
    <w:uiPriority w:val="99"/>
    <w:semiHidden/>
    <w:rsid w:val="00D90EFC"/>
    <w:rPr>
      <w:rFonts w:ascii="Times New Roman" w:eastAsia="Times New Roman" w:hAnsi="Times New Roman" w:cs="Times New Roman"/>
      <w:sz w:val="26"/>
      <w:szCs w:val="26"/>
      <w:lang w:val="x-none" w:eastAsia="x-none"/>
    </w:rPr>
  </w:style>
  <w:style w:type="paragraph" w:styleId="BodyTextIndent2">
    <w:name w:val="Body Text Indent 2"/>
    <w:basedOn w:val="Normal"/>
    <w:link w:val="BodyTextIndent2Char"/>
    <w:uiPriority w:val="99"/>
    <w:semiHidden/>
    <w:unhideWhenUsed/>
    <w:rsid w:val="00D90EFC"/>
    <w:pPr>
      <w:spacing w:before="80" w:line="340" w:lineRule="exact"/>
      <w:ind w:firstLine="680"/>
      <w:jc w:val="both"/>
    </w:pPr>
    <w:rPr>
      <w:rFonts w:ascii="Times New Roman" w:eastAsia="Times New Roman" w:hAnsi="Times New Roman"/>
      <w:sz w:val="26"/>
      <w:szCs w:val="26"/>
      <w:lang w:val="x-none" w:eastAsia="x-none"/>
    </w:rPr>
  </w:style>
  <w:style w:type="character" w:customStyle="1" w:styleId="BodyTextIndent2Char">
    <w:name w:val="Body Text Indent 2 Char"/>
    <w:basedOn w:val="DefaultParagraphFont"/>
    <w:link w:val="BodyTextIndent2"/>
    <w:uiPriority w:val="99"/>
    <w:semiHidden/>
    <w:rsid w:val="00D90EFC"/>
    <w:rPr>
      <w:rFonts w:ascii="Times New Roman" w:eastAsia="Times New Roman" w:hAnsi="Times New Roman" w:cs="Times New Roman"/>
      <w:sz w:val="26"/>
      <w:szCs w:val="26"/>
      <w:lang w:val="x-none" w:eastAsia="x-none"/>
    </w:rPr>
  </w:style>
  <w:style w:type="paragraph" w:styleId="BodyTextIndent3">
    <w:name w:val="Body Text Indent 3"/>
    <w:basedOn w:val="Normal"/>
    <w:link w:val="BodyTextIndent3Char"/>
    <w:uiPriority w:val="99"/>
    <w:semiHidden/>
    <w:unhideWhenUsed/>
    <w:rsid w:val="00D90EFC"/>
    <w:pPr>
      <w:spacing w:before="120" w:line="360" w:lineRule="exact"/>
      <w:ind w:firstLine="720"/>
      <w:jc w:val="both"/>
    </w:pPr>
    <w:rPr>
      <w:rFonts w:ascii="Times New Roman" w:eastAsia="Times New Roman" w:hAnsi="Times New Roman"/>
      <w:color w:val="FF0000"/>
      <w:sz w:val="26"/>
      <w:szCs w:val="26"/>
      <w:lang w:val="x-none" w:eastAsia="x-none"/>
    </w:rPr>
  </w:style>
  <w:style w:type="character" w:customStyle="1" w:styleId="BodyTextIndent3Char">
    <w:name w:val="Body Text Indent 3 Char"/>
    <w:basedOn w:val="DefaultParagraphFont"/>
    <w:link w:val="BodyTextIndent3"/>
    <w:uiPriority w:val="99"/>
    <w:semiHidden/>
    <w:rsid w:val="00D90EFC"/>
    <w:rPr>
      <w:rFonts w:ascii="Times New Roman" w:eastAsia="Times New Roman" w:hAnsi="Times New Roman" w:cs="Times New Roman"/>
      <w:color w:val="FF0000"/>
      <w:sz w:val="26"/>
      <w:szCs w:val="26"/>
      <w:lang w:val="x-none" w:eastAsia="x-none"/>
    </w:rPr>
  </w:style>
  <w:style w:type="paragraph" w:styleId="BlockText">
    <w:name w:val="Block Text"/>
    <w:basedOn w:val="Normal"/>
    <w:uiPriority w:val="99"/>
    <w:semiHidden/>
    <w:unhideWhenUsed/>
    <w:rsid w:val="00D90EFC"/>
    <w:pPr>
      <w:widowControl w:val="0"/>
      <w:tabs>
        <w:tab w:val="left" w:pos="0"/>
      </w:tabs>
      <w:suppressAutoHyphens/>
      <w:ind w:left="648" w:right="648" w:hanging="648"/>
    </w:pPr>
    <w:rPr>
      <w:rFonts w:ascii=".VnTimeH" w:eastAsia="Times New Roman" w:hAnsi=".VnTimeH"/>
      <w:sz w:val="24"/>
      <w:szCs w:val="20"/>
      <w:lang w:val="en-GB" w:eastAsia="en-US"/>
    </w:rPr>
  </w:style>
  <w:style w:type="paragraph" w:styleId="PlainText">
    <w:name w:val="Plain Text"/>
    <w:basedOn w:val="Normal"/>
    <w:link w:val="PlainTextChar"/>
    <w:uiPriority w:val="99"/>
    <w:semiHidden/>
    <w:unhideWhenUsed/>
    <w:rsid w:val="00D90EFC"/>
    <w:rPr>
      <w:rFonts w:ascii="Courier New" w:eastAsia="Times New Roman" w:hAnsi="Courier New"/>
      <w:spacing w:val="8"/>
      <w:sz w:val="20"/>
      <w:szCs w:val="20"/>
      <w:lang w:val="x-none" w:eastAsia="x-none"/>
    </w:rPr>
  </w:style>
  <w:style w:type="character" w:customStyle="1" w:styleId="PlainTextChar">
    <w:name w:val="Plain Text Char"/>
    <w:basedOn w:val="DefaultParagraphFont"/>
    <w:link w:val="PlainText"/>
    <w:uiPriority w:val="99"/>
    <w:semiHidden/>
    <w:rsid w:val="00D90EFC"/>
    <w:rPr>
      <w:rFonts w:ascii="Courier New" w:eastAsia="Times New Roman" w:hAnsi="Courier New" w:cs="Times New Roman"/>
      <w:spacing w:val="8"/>
      <w:sz w:val="20"/>
      <w:szCs w:val="20"/>
      <w:lang w:val="x-none" w:eastAsia="x-none"/>
    </w:rPr>
  </w:style>
  <w:style w:type="paragraph" w:styleId="CommentSubject">
    <w:name w:val="annotation subject"/>
    <w:basedOn w:val="CommentText"/>
    <w:next w:val="CommentText"/>
    <w:link w:val="CommentSubjectChar"/>
    <w:uiPriority w:val="99"/>
    <w:semiHidden/>
    <w:unhideWhenUsed/>
    <w:rsid w:val="00D90EFC"/>
    <w:rPr>
      <w:b/>
      <w:bCs/>
    </w:rPr>
  </w:style>
  <w:style w:type="character" w:customStyle="1" w:styleId="CommentSubjectChar">
    <w:name w:val="Comment Subject Char"/>
    <w:basedOn w:val="CommentTextChar"/>
    <w:link w:val="CommentSubject"/>
    <w:uiPriority w:val="99"/>
    <w:semiHidden/>
    <w:rsid w:val="00D90EFC"/>
    <w:rPr>
      <w:rFonts w:ascii=".VnTime" w:eastAsia="Times New Roman" w:hAnsi=".VnTime" w:cs="Times New Roman"/>
      <w:b/>
      <w:bCs/>
      <w:sz w:val="20"/>
      <w:szCs w:val="20"/>
      <w:lang w:val="x-none" w:eastAsia="x-none"/>
    </w:rPr>
  </w:style>
  <w:style w:type="paragraph" w:styleId="BalloonText">
    <w:name w:val="Balloon Text"/>
    <w:basedOn w:val="Normal"/>
    <w:link w:val="BalloonTextChar"/>
    <w:uiPriority w:val="99"/>
    <w:semiHidden/>
    <w:unhideWhenUsed/>
    <w:rsid w:val="00D90EF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D90EFC"/>
    <w:rPr>
      <w:rFonts w:ascii="Tahoma" w:eastAsia="MS Mincho" w:hAnsi="Tahoma" w:cs="Times New Roman"/>
      <w:sz w:val="16"/>
      <w:szCs w:val="16"/>
      <w:lang w:val="x-none" w:eastAsia="ja-JP"/>
    </w:rPr>
  </w:style>
  <w:style w:type="character" w:customStyle="1" w:styleId="NoSpacingChar">
    <w:name w:val="No Spacing Char"/>
    <w:link w:val="NoSpacing"/>
    <w:uiPriority w:val="1"/>
    <w:locked/>
    <w:rsid w:val="00D90EFC"/>
    <w:rPr>
      <w:rFonts w:ascii="Times New Roman" w:eastAsia="Times New Roman" w:hAnsi="Times New Roman" w:cs="Times New Roman"/>
    </w:rPr>
  </w:style>
  <w:style w:type="paragraph" w:styleId="NoSpacing">
    <w:name w:val="No Spacing"/>
    <w:link w:val="NoSpacingChar"/>
    <w:uiPriority w:val="1"/>
    <w:qFormat/>
    <w:rsid w:val="00D90EFC"/>
    <w:pPr>
      <w:spacing w:after="200" w:line="276" w:lineRule="auto"/>
    </w:pPr>
    <w:rPr>
      <w:rFonts w:ascii="Times New Roman" w:eastAsia="Times New Roman" w:hAnsi="Times New Roman" w:cs="Times New Roman"/>
    </w:rPr>
  </w:style>
  <w:style w:type="character" w:customStyle="1" w:styleId="ListParagraphChar">
    <w:name w:val="List Paragraph Char"/>
    <w:link w:val="ListParagraph"/>
    <w:locked/>
    <w:rsid w:val="00D90EFC"/>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qFormat/>
    <w:rsid w:val="00D90EFC"/>
    <w:pPr>
      <w:ind w:left="720"/>
      <w:contextualSpacing/>
    </w:pPr>
    <w:rPr>
      <w:rFonts w:ascii="Times New Roman" w:eastAsia="Times New Roman" w:hAnsi="Times New Roman"/>
      <w:sz w:val="24"/>
      <w:szCs w:val="24"/>
      <w:lang w:val="x-none" w:eastAsia="x-none"/>
    </w:rPr>
  </w:style>
  <w:style w:type="paragraph" w:styleId="TOCHeading">
    <w:name w:val="TOC Heading"/>
    <w:basedOn w:val="Heading1"/>
    <w:next w:val="Normal"/>
    <w:uiPriority w:val="39"/>
    <w:semiHidden/>
    <w:unhideWhenUsed/>
    <w:qFormat/>
    <w:rsid w:val="00D90EFC"/>
    <w:pPr>
      <w:keepLines/>
      <w:spacing w:before="480" w:after="0" w:line="276" w:lineRule="auto"/>
      <w:jc w:val="left"/>
      <w:outlineLvl w:val="9"/>
    </w:pPr>
    <w:rPr>
      <w:rFonts w:ascii="Cambria" w:eastAsia="Times New Roman" w:hAnsi="Cambria"/>
      <w:color w:val="365F91"/>
      <w:sz w:val="28"/>
      <w:szCs w:val="28"/>
    </w:rPr>
  </w:style>
  <w:style w:type="paragraph" w:customStyle="1" w:styleId="CharCharCharChar">
    <w:name w:val="Char Char Char Char"/>
    <w:basedOn w:val="Normal"/>
    <w:uiPriority w:val="99"/>
    <w:rsid w:val="00D90EFC"/>
    <w:pPr>
      <w:spacing w:before="60" w:after="160" w:line="240" w:lineRule="exact"/>
      <w:jc w:val="both"/>
    </w:pPr>
    <w:rPr>
      <w:rFonts w:ascii="Arial" w:eastAsia="Times New Roman" w:hAnsi="Arial"/>
      <w:sz w:val="20"/>
      <w:szCs w:val="20"/>
      <w:lang w:val="en-GB" w:eastAsia="en-US"/>
    </w:rPr>
  </w:style>
  <w:style w:type="paragraph" w:customStyle="1" w:styleId="english">
    <w:name w:val="english"/>
    <w:basedOn w:val="Normal"/>
    <w:autoRedefine/>
    <w:uiPriority w:val="99"/>
    <w:rsid w:val="00D90EFC"/>
    <w:pPr>
      <w:spacing w:before="20" w:line="260" w:lineRule="atLeast"/>
      <w:jc w:val="both"/>
    </w:pPr>
    <w:rPr>
      <w:rFonts w:ascii="Times New Roman" w:eastAsia="Times New Roman" w:hAnsi="Times New Roman"/>
      <w:sz w:val="26"/>
      <w:szCs w:val="20"/>
      <w:lang w:eastAsia="en-US"/>
    </w:rPr>
  </w:style>
  <w:style w:type="paragraph" w:customStyle="1" w:styleId="CharCharCharChar2">
    <w:name w:val="Char Char Char Char2"/>
    <w:basedOn w:val="Normal"/>
    <w:uiPriority w:val="99"/>
    <w:rsid w:val="00D90EFC"/>
    <w:pPr>
      <w:spacing w:before="60" w:after="160" w:line="240" w:lineRule="exact"/>
      <w:jc w:val="both"/>
    </w:pPr>
    <w:rPr>
      <w:rFonts w:ascii="Arial" w:eastAsia="Times New Roman" w:hAnsi="Arial"/>
      <w:sz w:val="20"/>
      <w:szCs w:val="20"/>
      <w:lang w:val="en-GB" w:eastAsia="en-US"/>
    </w:rPr>
  </w:style>
  <w:style w:type="paragraph" w:customStyle="1" w:styleId="c1">
    <w:name w:val="c1"/>
    <w:basedOn w:val="Normal"/>
    <w:uiPriority w:val="99"/>
    <w:rsid w:val="00D90EFC"/>
    <w:pPr>
      <w:spacing w:before="120" w:line="360" w:lineRule="exact"/>
      <w:ind w:firstLine="720"/>
      <w:jc w:val="both"/>
    </w:pPr>
    <w:rPr>
      <w:rFonts w:eastAsia="Times New Roman"/>
      <w:sz w:val="26"/>
      <w:szCs w:val="20"/>
      <w:lang w:eastAsia="en-US"/>
    </w:rPr>
  </w:style>
  <w:style w:type="paragraph" w:customStyle="1" w:styleId="cd">
    <w:name w:val="cd"/>
    <w:basedOn w:val="Normal"/>
    <w:uiPriority w:val="99"/>
    <w:rsid w:val="00D90EFC"/>
    <w:pPr>
      <w:spacing w:before="60" w:after="60" w:line="320" w:lineRule="atLeast"/>
    </w:pPr>
    <w:rPr>
      <w:rFonts w:ascii="Times New Roman" w:eastAsia="Times New Roman" w:hAnsi="Times New Roman"/>
      <w:spacing w:val="-6"/>
      <w:sz w:val="26"/>
      <w:szCs w:val="26"/>
      <w:lang w:val="fr-FR" w:eastAsia="en-US"/>
    </w:rPr>
  </w:style>
  <w:style w:type="paragraph" w:customStyle="1" w:styleId="ccc">
    <w:name w:val="ccc"/>
    <w:basedOn w:val="Normal"/>
    <w:uiPriority w:val="99"/>
    <w:rsid w:val="00D90EFC"/>
    <w:pPr>
      <w:spacing w:before="60" w:after="60" w:line="320" w:lineRule="atLeast"/>
      <w:ind w:firstLine="567"/>
      <w:jc w:val="both"/>
    </w:pPr>
    <w:rPr>
      <w:rFonts w:ascii="Times New Roman" w:eastAsia="Times New Roman" w:hAnsi="Times New Roman"/>
      <w:sz w:val="26"/>
      <w:szCs w:val="26"/>
      <w:lang w:eastAsia="en-US"/>
    </w:rPr>
  </w:style>
  <w:style w:type="paragraph" w:customStyle="1" w:styleId="cc">
    <w:name w:val="cc"/>
    <w:basedOn w:val="ccc"/>
    <w:uiPriority w:val="99"/>
    <w:rsid w:val="00D90EFC"/>
    <w:pPr>
      <w:spacing w:before="80" w:after="80"/>
    </w:pPr>
    <w:rPr>
      <w:b/>
      <w:bCs/>
    </w:rPr>
  </w:style>
  <w:style w:type="paragraph" w:customStyle="1" w:styleId="c0">
    <w:name w:val="c"/>
    <w:basedOn w:val="cc"/>
    <w:autoRedefine/>
    <w:uiPriority w:val="99"/>
    <w:rsid w:val="00D90EFC"/>
    <w:pPr>
      <w:spacing w:before="240"/>
      <w:ind w:firstLine="0"/>
    </w:pPr>
    <w:rPr>
      <w:rFonts w:ascii="Arial" w:hAnsi="Arial" w:cs="Arial"/>
      <w:sz w:val="24"/>
      <w:szCs w:val="24"/>
    </w:rPr>
  </w:style>
  <w:style w:type="character" w:customStyle="1" w:styleId="haChar1">
    <w:name w:val="ha Char1"/>
    <w:link w:val="ha"/>
    <w:uiPriority w:val="99"/>
    <w:locked/>
    <w:rsid w:val="00D90EFC"/>
    <w:rPr>
      <w:rFonts w:ascii="Times New Roman" w:eastAsia="Times New Roman" w:hAnsi="Times New Roman" w:cs="Times New Roman"/>
      <w:sz w:val="24"/>
      <w:lang w:val="pt-BR"/>
    </w:rPr>
  </w:style>
  <w:style w:type="paragraph" w:customStyle="1" w:styleId="ha">
    <w:name w:val="ha"/>
    <w:basedOn w:val="Normal"/>
    <w:link w:val="haChar1"/>
    <w:uiPriority w:val="99"/>
    <w:rsid w:val="00D90EFC"/>
    <w:pPr>
      <w:spacing w:before="240" w:line="340" w:lineRule="atLeast"/>
      <w:jc w:val="both"/>
    </w:pPr>
    <w:rPr>
      <w:rFonts w:ascii="Times New Roman" w:eastAsia="Times New Roman" w:hAnsi="Times New Roman"/>
      <w:sz w:val="24"/>
      <w:szCs w:val="22"/>
      <w:lang w:val="pt-BR" w:eastAsia="en-US"/>
    </w:rPr>
  </w:style>
  <w:style w:type="paragraph" w:customStyle="1" w:styleId="Institution">
    <w:name w:val="Institution"/>
    <w:basedOn w:val="Normal"/>
    <w:next w:val="Normal"/>
    <w:autoRedefine/>
    <w:uiPriority w:val="99"/>
    <w:rsid w:val="00D90EFC"/>
    <w:pPr>
      <w:tabs>
        <w:tab w:val="num" w:pos="720"/>
        <w:tab w:val="left" w:pos="1942"/>
        <w:tab w:val="right" w:pos="6480"/>
      </w:tabs>
      <w:spacing w:before="240" w:after="60" w:line="220" w:lineRule="atLeast"/>
      <w:ind w:left="1942" w:hanging="1942"/>
    </w:pPr>
    <w:rPr>
      <w:rFonts w:ascii="Times New Roman" w:eastAsia="Times New Roman" w:hAnsi="Times New Roman"/>
      <w:sz w:val="24"/>
      <w:szCs w:val="24"/>
      <w:lang w:eastAsia="en-US"/>
    </w:rPr>
  </w:style>
  <w:style w:type="paragraph" w:customStyle="1" w:styleId="StyleHeading213ptNotBold">
    <w:name w:val="Style Heading 2 + 13 pt Not Bold"/>
    <w:basedOn w:val="Heading2"/>
    <w:uiPriority w:val="99"/>
    <w:rsid w:val="00D90EFC"/>
    <w:pPr>
      <w:numPr>
        <w:numId w:val="2"/>
      </w:numPr>
      <w:ind w:left="0" w:firstLine="0"/>
    </w:pPr>
    <w:rPr>
      <w:rFonts w:eastAsia="Calibri"/>
      <w:bCs w:val="0"/>
    </w:rPr>
  </w:style>
  <w:style w:type="paragraph" w:customStyle="1" w:styleId="List20">
    <w:name w:val="List2"/>
    <w:basedOn w:val="Normal"/>
    <w:uiPriority w:val="99"/>
    <w:rsid w:val="00D90EFC"/>
    <w:pPr>
      <w:tabs>
        <w:tab w:val="num" w:pos="360"/>
        <w:tab w:val="num" w:pos="1800"/>
      </w:tabs>
      <w:spacing w:before="120" w:after="120" w:line="340" w:lineRule="atLeast"/>
      <w:ind w:left="360" w:hanging="360"/>
      <w:jc w:val="both"/>
    </w:pPr>
    <w:rPr>
      <w:rFonts w:eastAsia="Times New Roman"/>
      <w:sz w:val="24"/>
      <w:szCs w:val="20"/>
      <w:lang w:eastAsia="en-GB"/>
    </w:rPr>
  </w:style>
  <w:style w:type="paragraph" w:customStyle="1" w:styleId="ShortReturnAddress">
    <w:name w:val="Short Return Address"/>
    <w:basedOn w:val="Normal"/>
    <w:uiPriority w:val="99"/>
    <w:rsid w:val="00D90EFC"/>
    <w:pPr>
      <w:spacing w:before="120" w:after="120" w:line="340" w:lineRule="atLeast"/>
      <w:ind w:left="357" w:hanging="357"/>
      <w:jc w:val="both"/>
    </w:pPr>
    <w:rPr>
      <w:rFonts w:eastAsia="Times New Roman"/>
      <w:sz w:val="24"/>
      <w:szCs w:val="20"/>
      <w:lang w:eastAsia="en-GB"/>
    </w:rPr>
  </w:style>
  <w:style w:type="paragraph" w:customStyle="1" w:styleId="List1">
    <w:name w:val="List1"/>
    <w:basedOn w:val="Normal"/>
    <w:uiPriority w:val="99"/>
    <w:rsid w:val="00D90EFC"/>
    <w:pPr>
      <w:spacing w:before="120" w:after="120" w:line="340" w:lineRule="atLeast"/>
      <w:ind w:left="357" w:hanging="357"/>
      <w:jc w:val="both"/>
    </w:pPr>
    <w:rPr>
      <w:rFonts w:eastAsia="Times New Roman"/>
      <w:sz w:val="24"/>
      <w:szCs w:val="20"/>
      <w:lang w:val="en-GB" w:eastAsia="en-GB"/>
    </w:rPr>
  </w:style>
  <w:style w:type="paragraph" w:customStyle="1" w:styleId="a1">
    <w:name w:val="a1"/>
    <w:basedOn w:val="Normal"/>
    <w:uiPriority w:val="99"/>
    <w:rsid w:val="00D90EFC"/>
    <w:pPr>
      <w:spacing w:line="280" w:lineRule="exact"/>
      <w:jc w:val="both"/>
    </w:pPr>
    <w:rPr>
      <w:rFonts w:ascii="Times New Roman" w:eastAsia="Calibri" w:hAnsi="Times New Roman"/>
      <w:sz w:val="24"/>
      <w:szCs w:val="24"/>
      <w:lang w:eastAsia="en-US"/>
    </w:rPr>
  </w:style>
  <w:style w:type="paragraph" w:customStyle="1" w:styleId="Heading1Auto">
    <w:name w:val="Heading 1 + Auto"/>
    <w:basedOn w:val="Heading1"/>
    <w:uiPriority w:val="99"/>
    <w:rsid w:val="00D90EFC"/>
    <w:pPr>
      <w:spacing w:before="120" w:after="60" w:line="240" w:lineRule="auto"/>
      <w:jc w:val="left"/>
    </w:pPr>
    <w:rPr>
      <w:rFonts w:ascii="Calibri" w:eastAsia="Batang" w:hAnsi="Calibri"/>
      <w:color w:val="943634"/>
      <w:kern w:val="32"/>
      <w:sz w:val="44"/>
      <w:szCs w:val="28"/>
    </w:rPr>
  </w:style>
  <w:style w:type="paragraph" w:customStyle="1" w:styleId="aChar">
    <w:name w:val="a Char"/>
    <w:basedOn w:val="Normal"/>
    <w:uiPriority w:val="99"/>
    <w:rsid w:val="00D90EFC"/>
    <w:pPr>
      <w:widowControl w:val="0"/>
      <w:numPr>
        <w:numId w:val="3"/>
      </w:numPr>
      <w:tabs>
        <w:tab w:val="num" w:pos="0"/>
      </w:tabs>
      <w:adjustRightInd w:val="0"/>
      <w:spacing w:line="360" w:lineRule="atLeast"/>
      <w:ind w:hanging="768"/>
      <w:jc w:val="both"/>
    </w:pPr>
    <w:rPr>
      <w:rFonts w:ascii=".VnTimeH" w:eastAsia="SimSun" w:hAnsi=".VnTimeH" w:cs="Arial"/>
      <w:b/>
      <w:bCs/>
      <w:color w:val="000000"/>
      <w:sz w:val="24"/>
      <w:szCs w:val="24"/>
      <w:lang w:eastAsia="zh-CN"/>
    </w:rPr>
  </w:style>
  <w:style w:type="paragraph" w:customStyle="1" w:styleId="B">
    <w:name w:val="B"/>
    <w:basedOn w:val="Normal"/>
    <w:uiPriority w:val="99"/>
    <w:rsid w:val="00D90EFC"/>
    <w:pPr>
      <w:widowControl w:val="0"/>
      <w:numPr>
        <w:numId w:val="4"/>
      </w:numPr>
      <w:tabs>
        <w:tab w:val="num" w:pos="0"/>
      </w:tabs>
      <w:adjustRightInd w:val="0"/>
      <w:spacing w:line="360" w:lineRule="atLeast"/>
      <w:ind w:left="0" w:hanging="360"/>
      <w:jc w:val="both"/>
    </w:pPr>
    <w:rPr>
      <w:rFonts w:ascii=".VnTimeH" w:eastAsia="SimSun" w:hAnsi=".VnTimeH"/>
      <w:b/>
      <w:sz w:val="23"/>
      <w:szCs w:val="23"/>
      <w:lang w:eastAsia="zh-CN"/>
    </w:rPr>
  </w:style>
  <w:style w:type="paragraph" w:customStyle="1" w:styleId="C">
    <w:name w:val="C"/>
    <w:basedOn w:val="Normal"/>
    <w:uiPriority w:val="99"/>
    <w:rsid w:val="00D90EFC"/>
    <w:pPr>
      <w:widowControl w:val="0"/>
      <w:numPr>
        <w:ilvl w:val="1"/>
        <w:numId w:val="3"/>
      </w:numPr>
      <w:tabs>
        <w:tab w:val="num" w:pos="0"/>
      </w:tabs>
      <w:adjustRightInd w:val="0"/>
      <w:spacing w:line="360" w:lineRule="atLeast"/>
      <w:ind w:left="0"/>
      <w:jc w:val="both"/>
    </w:pPr>
    <w:rPr>
      <w:rFonts w:ascii=".VnTimeH" w:eastAsia="SimSun" w:hAnsi=".VnTimeH"/>
      <w:sz w:val="24"/>
      <w:szCs w:val="24"/>
      <w:lang w:eastAsia="zh-CN"/>
    </w:rPr>
  </w:style>
  <w:style w:type="paragraph" w:customStyle="1" w:styleId="d">
    <w:name w:val="d"/>
    <w:basedOn w:val="Normal"/>
    <w:uiPriority w:val="99"/>
    <w:rsid w:val="00D90EFC"/>
    <w:pPr>
      <w:widowControl w:val="0"/>
      <w:numPr>
        <w:numId w:val="5"/>
      </w:numPr>
      <w:tabs>
        <w:tab w:val="num" w:pos="12"/>
      </w:tabs>
      <w:adjustRightInd w:val="0"/>
      <w:spacing w:line="300" w:lineRule="auto"/>
      <w:ind w:left="372"/>
      <w:jc w:val="both"/>
    </w:pPr>
    <w:rPr>
      <w:rFonts w:ascii=".VnTimeH" w:eastAsia="SimSun" w:hAnsi=".VnTimeH"/>
      <w:sz w:val="24"/>
      <w:szCs w:val="24"/>
      <w:lang w:eastAsia="zh-CN"/>
    </w:rPr>
  </w:style>
  <w:style w:type="paragraph" w:customStyle="1" w:styleId="e">
    <w:name w:val="e"/>
    <w:basedOn w:val="Normal"/>
    <w:uiPriority w:val="99"/>
    <w:rsid w:val="00D90EFC"/>
    <w:pPr>
      <w:widowControl w:val="0"/>
      <w:numPr>
        <w:numId w:val="6"/>
      </w:numPr>
      <w:adjustRightInd w:val="0"/>
      <w:spacing w:before="120" w:after="120" w:line="360" w:lineRule="atLeast"/>
      <w:ind w:left="505" w:hanging="505"/>
      <w:jc w:val="both"/>
    </w:pPr>
    <w:rPr>
      <w:rFonts w:eastAsia="SimSun"/>
      <w:b/>
      <w:sz w:val="24"/>
      <w:szCs w:val="24"/>
      <w:lang w:eastAsia="zh-CN"/>
    </w:rPr>
  </w:style>
  <w:style w:type="paragraph" w:customStyle="1" w:styleId="a">
    <w:name w:val="ª"/>
    <w:basedOn w:val="Normal"/>
    <w:uiPriority w:val="99"/>
    <w:rsid w:val="00D90EFC"/>
    <w:pPr>
      <w:widowControl w:val="0"/>
      <w:numPr>
        <w:ilvl w:val="1"/>
        <w:numId w:val="7"/>
      </w:numPr>
      <w:tabs>
        <w:tab w:val="num" w:pos="600"/>
      </w:tabs>
      <w:adjustRightInd w:val="0"/>
      <w:spacing w:before="120" w:line="360" w:lineRule="atLeast"/>
      <w:ind w:left="480"/>
      <w:jc w:val="both"/>
    </w:pPr>
    <w:rPr>
      <w:rFonts w:eastAsia="SimSun"/>
      <w:b/>
      <w:sz w:val="24"/>
      <w:szCs w:val="24"/>
      <w:lang w:val="it-IT" w:eastAsia="zh-CN"/>
    </w:rPr>
  </w:style>
  <w:style w:type="paragraph" w:customStyle="1" w:styleId="F">
    <w:name w:val="F"/>
    <w:basedOn w:val="a"/>
    <w:uiPriority w:val="99"/>
    <w:rsid w:val="00D90EFC"/>
  </w:style>
  <w:style w:type="paragraph" w:customStyle="1" w:styleId="g">
    <w:name w:val="g"/>
    <w:basedOn w:val="Normal"/>
    <w:uiPriority w:val="99"/>
    <w:rsid w:val="00D90EFC"/>
    <w:pPr>
      <w:widowControl w:val="0"/>
      <w:numPr>
        <w:numId w:val="8"/>
      </w:numPr>
      <w:tabs>
        <w:tab w:val="num" w:pos="120"/>
      </w:tabs>
      <w:adjustRightInd w:val="0"/>
      <w:spacing w:line="312" w:lineRule="auto"/>
      <w:ind w:left="480"/>
      <w:jc w:val="both"/>
    </w:pPr>
    <w:rPr>
      <w:rFonts w:eastAsia="SimSun"/>
      <w:b/>
      <w:sz w:val="24"/>
      <w:szCs w:val="24"/>
      <w:lang w:val="it-IT" w:eastAsia="zh-CN"/>
    </w:rPr>
  </w:style>
  <w:style w:type="paragraph" w:customStyle="1" w:styleId="H">
    <w:name w:val="H"/>
    <w:basedOn w:val="Normal"/>
    <w:uiPriority w:val="99"/>
    <w:rsid w:val="00D90EFC"/>
    <w:pPr>
      <w:widowControl w:val="0"/>
      <w:numPr>
        <w:numId w:val="9"/>
      </w:numPr>
      <w:adjustRightInd w:val="0"/>
      <w:spacing w:after="120" w:line="360" w:lineRule="auto"/>
      <w:jc w:val="both"/>
    </w:pPr>
    <w:rPr>
      <w:rFonts w:eastAsia="SimSun"/>
      <w:b/>
      <w:sz w:val="24"/>
      <w:szCs w:val="24"/>
      <w:lang w:val="it-IT" w:eastAsia="zh-CN"/>
    </w:rPr>
  </w:style>
  <w:style w:type="paragraph" w:customStyle="1" w:styleId="1Char">
    <w:name w:val="1 Char"/>
    <w:basedOn w:val="Normal"/>
    <w:uiPriority w:val="99"/>
    <w:rsid w:val="00D90EFC"/>
    <w:pPr>
      <w:widowControl w:val="0"/>
      <w:numPr>
        <w:numId w:val="10"/>
      </w:numPr>
      <w:tabs>
        <w:tab w:val="num" w:pos="0"/>
      </w:tabs>
      <w:adjustRightInd w:val="0"/>
      <w:spacing w:line="336" w:lineRule="auto"/>
      <w:ind w:left="492"/>
      <w:jc w:val="both"/>
    </w:pPr>
    <w:rPr>
      <w:rFonts w:eastAsia="SimSun" w:cs="Arial"/>
      <w:b/>
      <w:color w:val="000000"/>
      <w:sz w:val="22"/>
      <w:szCs w:val="22"/>
      <w:lang w:eastAsia="zh-CN"/>
    </w:rPr>
  </w:style>
  <w:style w:type="paragraph" w:customStyle="1" w:styleId="2Char">
    <w:name w:val="2 Char"/>
    <w:basedOn w:val="Normal"/>
    <w:uiPriority w:val="99"/>
    <w:rsid w:val="00D90EFC"/>
    <w:pPr>
      <w:widowControl w:val="0"/>
      <w:adjustRightInd w:val="0"/>
      <w:spacing w:line="336" w:lineRule="auto"/>
      <w:jc w:val="both"/>
    </w:pPr>
    <w:rPr>
      <w:rFonts w:eastAsia="SimSun" w:cs="Arial"/>
      <w:b/>
      <w:color w:val="000000"/>
      <w:sz w:val="22"/>
      <w:szCs w:val="22"/>
      <w:lang w:eastAsia="zh-CN"/>
    </w:rPr>
  </w:style>
  <w:style w:type="paragraph" w:customStyle="1" w:styleId="123">
    <w:name w:val="1.2.3"/>
    <w:basedOn w:val="Normal"/>
    <w:uiPriority w:val="99"/>
    <w:rsid w:val="00D90EFC"/>
    <w:pPr>
      <w:spacing w:before="120" w:line="420" w:lineRule="atLeast"/>
      <w:ind w:left="993" w:hanging="709"/>
      <w:jc w:val="both"/>
    </w:pPr>
    <w:rPr>
      <w:rFonts w:ascii=".VnArial" w:eastAsia="Times New Roman" w:hAnsi=".VnArial"/>
      <w:sz w:val="26"/>
      <w:szCs w:val="20"/>
      <w:lang w:eastAsia="en-US"/>
    </w:rPr>
  </w:style>
  <w:style w:type="paragraph" w:customStyle="1" w:styleId="Tablecol">
    <w:name w:val="Tablecol"/>
    <w:basedOn w:val="Normal"/>
    <w:uiPriority w:val="99"/>
    <w:rsid w:val="00D90EFC"/>
    <w:pPr>
      <w:autoSpaceDE w:val="0"/>
      <w:autoSpaceDN w:val="0"/>
      <w:adjustRightInd w:val="0"/>
      <w:spacing w:before="40" w:after="40"/>
      <w:jc w:val="center"/>
    </w:pPr>
    <w:rPr>
      <w:rFonts w:ascii="Arial" w:eastAsia="Times New Roman" w:hAnsi="Arial" w:cs="Arial"/>
      <w:noProof/>
      <w:color w:val="000000"/>
      <w:sz w:val="20"/>
      <w:szCs w:val="20"/>
      <w:lang w:eastAsia="vi-VN"/>
    </w:rPr>
  </w:style>
  <w:style w:type="character" w:customStyle="1" w:styleId="phuongChar">
    <w:name w:val="phuong Char"/>
    <w:link w:val="phuong"/>
    <w:locked/>
    <w:rsid w:val="00D90EFC"/>
    <w:rPr>
      <w:rFonts w:ascii="Times New Roman" w:eastAsia="Times New Roman" w:hAnsi="Times New Roman" w:cs="Times New Roman"/>
      <w:noProof/>
      <w:sz w:val="24"/>
      <w:szCs w:val="25"/>
      <w:lang w:val="x-none" w:eastAsia="x-none"/>
    </w:rPr>
  </w:style>
  <w:style w:type="paragraph" w:customStyle="1" w:styleId="phuong">
    <w:name w:val="phuong"/>
    <w:basedOn w:val="Normal"/>
    <w:link w:val="phuongChar"/>
    <w:rsid w:val="00D90EFC"/>
    <w:pPr>
      <w:spacing w:before="180" w:line="320" w:lineRule="atLeast"/>
      <w:jc w:val="both"/>
    </w:pPr>
    <w:rPr>
      <w:rFonts w:ascii="Times New Roman" w:eastAsia="Times New Roman" w:hAnsi="Times New Roman"/>
      <w:noProof/>
      <w:sz w:val="24"/>
      <w:szCs w:val="25"/>
      <w:lang w:val="x-none" w:eastAsia="x-none"/>
    </w:rPr>
  </w:style>
  <w:style w:type="character" w:customStyle="1" w:styleId="normalbulletCharChar">
    <w:name w:val="normalbullet Char Char"/>
    <w:link w:val="normalbullet"/>
    <w:uiPriority w:val="99"/>
    <w:locked/>
    <w:rsid w:val="00D90EFC"/>
    <w:rPr>
      <w:rFonts w:ascii="Times New Roman" w:eastAsia="SimSun" w:hAnsi="Times New Roman" w:cs="Times New Roman"/>
      <w:sz w:val="24"/>
      <w:szCs w:val="24"/>
      <w:lang w:val="x-none" w:eastAsia="zh-CN"/>
    </w:rPr>
  </w:style>
  <w:style w:type="paragraph" w:customStyle="1" w:styleId="normalbullet">
    <w:name w:val="normalbullet"/>
    <w:basedOn w:val="Normal"/>
    <w:link w:val="normalbulletCharChar"/>
    <w:uiPriority w:val="99"/>
    <w:rsid w:val="00D90EFC"/>
    <w:pPr>
      <w:numPr>
        <w:numId w:val="11"/>
      </w:numPr>
      <w:spacing w:after="120"/>
      <w:jc w:val="both"/>
    </w:pPr>
    <w:rPr>
      <w:rFonts w:ascii="Times New Roman" w:eastAsia="SimSun" w:hAnsi="Times New Roman"/>
      <w:sz w:val="24"/>
      <w:szCs w:val="24"/>
      <w:lang w:val="x-none" w:eastAsia="zh-CN"/>
    </w:rPr>
  </w:style>
  <w:style w:type="character" w:customStyle="1" w:styleId="HaChar">
    <w:name w:val="Ha Char"/>
    <w:link w:val="Ha0"/>
    <w:locked/>
    <w:rsid w:val="00D90EFC"/>
    <w:rPr>
      <w:rFonts w:ascii="Times New Roman" w:eastAsia="Times New Roman" w:hAnsi="Times New Roman" w:cs="Segoe UI"/>
      <w:bCs/>
      <w:iCs/>
      <w:sz w:val="24"/>
      <w:szCs w:val="24"/>
      <w:lang w:val="x-none" w:eastAsia="x-none" w:bidi="en-US"/>
    </w:rPr>
  </w:style>
  <w:style w:type="paragraph" w:customStyle="1" w:styleId="Ha0">
    <w:name w:val="Ha"/>
    <w:basedOn w:val="Normal"/>
    <w:link w:val="HaChar"/>
    <w:rsid w:val="00D90EFC"/>
    <w:pPr>
      <w:tabs>
        <w:tab w:val="left" w:pos="0"/>
      </w:tabs>
      <w:autoSpaceDE w:val="0"/>
      <w:autoSpaceDN w:val="0"/>
      <w:adjustRightInd w:val="0"/>
      <w:spacing w:before="240" w:line="320" w:lineRule="exact"/>
      <w:jc w:val="both"/>
    </w:pPr>
    <w:rPr>
      <w:rFonts w:ascii="Times New Roman" w:eastAsia="Times New Roman" w:hAnsi="Times New Roman" w:cs="Segoe UI"/>
      <w:bCs/>
      <w:iCs/>
      <w:sz w:val="24"/>
      <w:szCs w:val="24"/>
      <w:lang w:val="x-none" w:eastAsia="x-none" w:bidi="en-US"/>
    </w:rPr>
  </w:style>
  <w:style w:type="paragraph" w:customStyle="1" w:styleId="CharCharCharChar1">
    <w:name w:val="Char Char Char Char1"/>
    <w:basedOn w:val="Normal"/>
    <w:uiPriority w:val="99"/>
    <w:rsid w:val="00D90EFC"/>
    <w:pPr>
      <w:spacing w:before="60" w:after="160" w:line="240" w:lineRule="exact"/>
      <w:jc w:val="both"/>
    </w:pPr>
    <w:rPr>
      <w:rFonts w:ascii="Arial" w:eastAsia="Times New Roman" w:hAnsi="Arial"/>
      <w:sz w:val="20"/>
      <w:szCs w:val="20"/>
      <w:lang w:val="en-GB" w:eastAsia="en-US"/>
    </w:rPr>
  </w:style>
  <w:style w:type="character" w:styleId="FootnoteReference">
    <w:name w:val="footnote reference"/>
    <w:aliases w:val="16 Point,Superscript 6 Point,ftref,(NECG) Footnote Reference"/>
    <w:semiHidden/>
    <w:unhideWhenUsed/>
    <w:qFormat/>
    <w:rsid w:val="00D90EFC"/>
    <w:rPr>
      <w:rFonts w:ascii="Times New Roman" w:hAnsi="Times New Roman" w:cs="Times New Roman" w:hint="default"/>
      <w:vertAlign w:val="superscript"/>
    </w:rPr>
  </w:style>
  <w:style w:type="character" w:styleId="CommentReference">
    <w:name w:val="annotation reference"/>
    <w:semiHidden/>
    <w:unhideWhenUsed/>
    <w:rsid w:val="00D90EFC"/>
    <w:rPr>
      <w:rFonts w:ascii="Times New Roman" w:hAnsi="Times New Roman" w:cs="Times New Roman" w:hint="default"/>
      <w:sz w:val="16"/>
    </w:rPr>
  </w:style>
  <w:style w:type="character" w:styleId="EndnoteReference">
    <w:name w:val="endnote reference"/>
    <w:uiPriority w:val="99"/>
    <w:semiHidden/>
    <w:unhideWhenUsed/>
    <w:rsid w:val="00D90EFC"/>
    <w:rPr>
      <w:vertAlign w:val="superscript"/>
    </w:rPr>
  </w:style>
  <w:style w:type="character" w:customStyle="1" w:styleId="Heading1Char2">
    <w:name w:val="Heading 1 Char2"/>
    <w:aliases w:val="Char Char2"/>
    <w:uiPriority w:val="99"/>
    <w:locked/>
    <w:rsid w:val="00D90EFC"/>
    <w:rPr>
      <w:rFonts w:ascii="Times New Roman" w:eastAsia="Times New Roman" w:hAnsi="Times New Roman" w:cs="Times New Roman" w:hint="default"/>
      <w:b/>
      <w:bCs w:val="0"/>
      <w:sz w:val="30"/>
      <w:szCs w:val="20"/>
    </w:rPr>
  </w:style>
  <w:style w:type="character" w:customStyle="1" w:styleId="BodyTextChar1">
    <w:name w:val="Body Text Char1"/>
    <w:link w:val="BodyText"/>
    <w:uiPriority w:val="99"/>
    <w:semiHidden/>
    <w:locked/>
    <w:rsid w:val="00D90EFC"/>
    <w:rPr>
      <w:rFonts w:ascii="Times New Roman" w:eastAsia="Times New Roman" w:hAnsi="Times New Roman" w:cs="Times New Roman"/>
      <w:sz w:val="26"/>
      <w:szCs w:val="26"/>
      <w:lang w:val="x-none" w:eastAsia="x-none"/>
    </w:rPr>
  </w:style>
  <w:style w:type="character" w:customStyle="1" w:styleId="normal-h1">
    <w:name w:val="normal-h1"/>
    <w:uiPriority w:val="99"/>
    <w:rsid w:val="00D90EFC"/>
    <w:rPr>
      <w:rFonts w:ascii="Times New Roman" w:hAnsi="Times New Roman" w:cs="Times New Roman" w:hint="default"/>
      <w:sz w:val="24"/>
    </w:rPr>
  </w:style>
  <w:style w:type="character" w:customStyle="1" w:styleId="EquationCaption">
    <w:name w:val="_Equation Caption"/>
    <w:uiPriority w:val="99"/>
    <w:rsid w:val="00D90EFC"/>
  </w:style>
  <w:style w:type="character" w:customStyle="1" w:styleId="hps">
    <w:name w:val="hps"/>
    <w:uiPriority w:val="99"/>
    <w:rsid w:val="00D90EFC"/>
  </w:style>
  <w:style w:type="character" w:customStyle="1" w:styleId="Sub-ClauseSub-paragraphCharChar1">
    <w:name w:val="Sub-Clause Sub-paragraph Char Char1"/>
    <w:uiPriority w:val="99"/>
    <w:locked/>
    <w:rsid w:val="00D90EFC"/>
    <w:rPr>
      <w:b/>
      <w:bCs w:val="0"/>
      <w:i/>
      <w:iCs w:val="0"/>
      <w:sz w:val="26"/>
      <w:lang w:val="en-US" w:eastAsia="en-US"/>
    </w:rPr>
  </w:style>
  <w:style w:type="character" w:customStyle="1" w:styleId="CharChar24">
    <w:name w:val="Char Char24"/>
    <w:uiPriority w:val="99"/>
    <w:locked/>
    <w:rsid w:val="00D90EFC"/>
    <w:rPr>
      <w:b/>
      <w:bCs w:val="0"/>
      <w:sz w:val="28"/>
      <w:lang w:val="en-US" w:eastAsia="en-US"/>
    </w:rPr>
  </w:style>
  <w:style w:type="character" w:customStyle="1" w:styleId="maintext">
    <w:name w:val="maintext"/>
    <w:rsid w:val="00D90EFC"/>
  </w:style>
  <w:style w:type="character" w:customStyle="1" w:styleId="Heading2Char1">
    <w:name w:val="Heading 2 Char1"/>
    <w:locked/>
    <w:rsid w:val="00D90EFC"/>
    <w:rPr>
      <w:rFonts w:ascii="Segoe UI" w:eastAsia="Times New Roman" w:hAnsi="Segoe UI" w:cs="Times New Roman Bold" w:hint="default"/>
      <w:b/>
      <w:bCs/>
      <w:color w:val="DE5A00"/>
      <w:w w:val="80"/>
      <w:sz w:val="40"/>
      <w:szCs w:val="24"/>
    </w:rPr>
  </w:style>
  <w:style w:type="character" w:customStyle="1" w:styleId="BodyTextIndent2Char1">
    <w:name w:val="Body Text Indent 2 Char1"/>
    <w:locked/>
    <w:rsid w:val="00D90EFC"/>
    <w:rPr>
      <w:rFonts w:ascii="Times New Roman" w:eastAsia="Times New Roman" w:hAnsi="Times New Roman" w:cs="Times New Roman" w:hint="default"/>
      <w:sz w:val="26"/>
      <w:szCs w:val="20"/>
    </w:rPr>
  </w:style>
  <w:style w:type="character" w:customStyle="1" w:styleId="aCharChar">
    <w:name w:val="a Char Char"/>
    <w:rsid w:val="00D90EFC"/>
    <w:rPr>
      <w:rFonts w:ascii=".VnTimeH" w:eastAsia="SimSun" w:hAnsi=".VnTimeH" w:cs="Arial" w:hint="default"/>
      <w:b/>
      <w:bCs/>
      <w:color w:val="000000"/>
      <w:sz w:val="24"/>
      <w:szCs w:val="24"/>
      <w:lang w:val="en-US" w:eastAsia="zh-CN" w:bidi="ar-SA"/>
    </w:rPr>
  </w:style>
  <w:style w:type="character" w:customStyle="1" w:styleId="1CharChar">
    <w:name w:val="1 Char Char"/>
    <w:rsid w:val="00D90EFC"/>
    <w:rPr>
      <w:rFonts w:ascii=".VnTime" w:eastAsia="SimSun" w:hAnsi=".VnTime" w:cs="Arial" w:hint="default"/>
      <w:b/>
      <w:bCs w:val="0"/>
      <w:color w:val="000000"/>
      <w:sz w:val="22"/>
      <w:szCs w:val="22"/>
      <w:lang w:val="en-US" w:eastAsia="zh-CN" w:bidi="ar-SA"/>
    </w:rPr>
  </w:style>
  <w:style w:type="character" w:customStyle="1" w:styleId="2CharChar">
    <w:name w:val="2 Char Char"/>
    <w:rsid w:val="00D90EFC"/>
    <w:rPr>
      <w:rFonts w:ascii=".VnTime" w:eastAsia="SimSun" w:hAnsi=".VnTime" w:cs="Arial" w:hint="default"/>
      <w:b/>
      <w:bCs w:val="0"/>
      <w:color w:val="000000"/>
      <w:sz w:val="22"/>
      <w:szCs w:val="22"/>
      <w:lang w:val="en-US" w:eastAsia="zh-CN" w:bidi="ar-SA"/>
    </w:rPr>
  </w:style>
  <w:style w:type="character" w:customStyle="1" w:styleId="apple-converted-space">
    <w:name w:val="apple-converted-space"/>
    <w:basedOn w:val="DefaultParagraphFont"/>
    <w:rsid w:val="00D90EFC"/>
  </w:style>
  <w:style w:type="character" w:customStyle="1" w:styleId="HTMLAddressChar1">
    <w:name w:val="HTML Address Char1"/>
    <w:basedOn w:val="DefaultParagraphFont"/>
    <w:uiPriority w:val="99"/>
    <w:semiHidden/>
    <w:rsid w:val="00D90EFC"/>
    <w:rPr>
      <w:rFonts w:ascii=".VnTime" w:eastAsia="MS Mincho" w:hAnsi=".VnTime" w:hint="default"/>
      <w:i/>
      <w:iCs/>
      <w:sz w:val="28"/>
      <w:szCs w:val="28"/>
      <w:lang w:eastAsia="ja-JP"/>
    </w:rPr>
  </w:style>
  <w:style w:type="table" w:styleId="TableSimple3">
    <w:name w:val="Table Simple 3"/>
    <w:basedOn w:val="TableNormal"/>
    <w:semiHidden/>
    <w:unhideWhenUsed/>
    <w:rsid w:val="00D90EF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D90EF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90EF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semiHidden/>
    <w:unhideWhenUsed/>
    <w:rsid w:val="00D90EFC"/>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90EFC"/>
    <w:pPr>
      <w:spacing w:after="0" w:line="240" w:lineRule="auto"/>
    </w:pPr>
    <w:rPr>
      <w:rFonts w:ascii="Times New Roman" w:eastAsia="MS Mincho"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semiHidden/>
    <w:unhideWhenUsed/>
    <w:rsid w:val="00D90EFC"/>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semiHidden/>
    <w:unhideWhenUsed/>
    <w:rsid w:val="00D90EFC"/>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5">
    <w:name w:val="Table List 5"/>
    <w:basedOn w:val="TableNormal"/>
    <w:semiHidden/>
    <w:unhideWhenUsed/>
    <w:rsid w:val="00D90EF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90EFC"/>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D90EF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semiHidden/>
    <w:unhideWhenUsed/>
    <w:rsid w:val="00D90EFC"/>
    <w:pPr>
      <w:spacing w:after="0" w:line="240" w:lineRule="auto"/>
    </w:pPr>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semiHidden/>
    <w:unhideWhenUsed/>
    <w:rsid w:val="00D90EFC"/>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4">
    <w:name w:val="Medium Shading 2 Accent 4"/>
    <w:basedOn w:val="TableNormal"/>
    <w:uiPriority w:val="64"/>
    <w:semiHidden/>
    <w:unhideWhenUsed/>
    <w:rsid w:val="00D90EFC"/>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D90EFC"/>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D90EFC"/>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90EFC"/>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
    <w:name w:val="Light Shading2"/>
    <w:basedOn w:val="TableNormal"/>
    <w:uiPriority w:val="60"/>
    <w:rsid w:val="00D90EF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D90EFC"/>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
    <w:name w:val="Style1"/>
    <w:uiPriority w:val="99"/>
    <w:rsid w:val="00D90EF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4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settings" Target="setting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google.com.vn/url?sa=t&amp;rct=j&amp;q=&amp;esrc=s&amp;source=web&amp;cd=1&amp;ved=0CCoQFjAA&amp;url=http%3A%2F%2Fwww.moj.gov.vn%2Fvbpq%2FLists%2FVn%2520bn%2520php%2520lut%2FView_Detail.aspx%3FItemID%3D25869&amp;ei=vbCiUevgAc24iAeYxoHQCQ&amp;usg=AFQjCNHnACrWwOMipad36RtqtLi1fev4Xw&amp;sig2=gy2KUnd-TOg6OdEb6_acEA&amp;bvm=bv.47008514,d.aGc" TargetMode="Externa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8" Type="http://schemas.openxmlformats.org/officeDocument/2006/relationships/oleObject" Target="embeddings/oleObject1.bin"/><Relationship Id="rId51" Type="http://schemas.openxmlformats.org/officeDocument/2006/relationships/chart" Target="charts/chart4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3.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5.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6.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7.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18.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19.xml"/></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20.xml"/></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21.xml"/></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n-US"/>
              <a:t>Tỷ lệ %</a:t>
            </a:r>
          </a:p>
        </c:rich>
      </c:tx>
      <c:layout>
        <c:manualLayout>
          <c:xMode val="edge"/>
          <c:yMode val="edge"/>
          <c:x val="3.1639818392517692E-2"/>
          <c:y val="3.5650623885918005E-2"/>
        </c:manualLayout>
      </c:layout>
      <c:overlay val="0"/>
    </c:title>
    <c:autoTitleDeleted val="0"/>
    <c:plotArea>
      <c:layout/>
      <c:barChart>
        <c:barDir val="col"/>
        <c:grouping val="clustered"/>
        <c:varyColors val="0"/>
        <c:ser>
          <c:idx val="0"/>
          <c:order val="0"/>
          <c:tx>
            <c:strRef>
              <c:f>Sheet1!$A$2</c:f>
              <c:strCache>
                <c:ptCount val="1"/>
                <c:pt idx="0">
                  <c:v>East</c:v>
                </c:pt>
              </c:strCache>
            </c:strRef>
          </c:tx>
          <c:spPr>
            <a:pattFill prst="wdUpDiag">
              <a:fgClr>
                <a:srgbClr val="9BBB59">
                  <a:lumMod val="50000"/>
                </a:srgbClr>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TTYTDP tỉnh </c:v>
                </c:pt>
                <c:pt idx="1">
                  <c:v>TTYT huyện </c:v>
                </c:pt>
              </c:strCache>
            </c:strRef>
          </c:cat>
          <c:val>
            <c:numRef>
              <c:f>Sheet1!$B$2:$C$2</c:f>
              <c:numCache>
                <c:formatCode>General</c:formatCode>
                <c:ptCount val="2"/>
                <c:pt idx="0">
                  <c:v>70</c:v>
                </c:pt>
                <c:pt idx="1">
                  <c:v>96.7</c:v>
                </c:pt>
              </c:numCache>
            </c:numRef>
          </c:val>
        </c:ser>
        <c:dLbls>
          <c:showLegendKey val="0"/>
          <c:showVal val="0"/>
          <c:showCatName val="0"/>
          <c:showSerName val="0"/>
          <c:showPercent val="0"/>
          <c:showBubbleSize val="0"/>
        </c:dLbls>
        <c:gapWidth val="150"/>
        <c:axId val="410258008"/>
        <c:axId val="410258400"/>
      </c:barChart>
      <c:catAx>
        <c:axId val="410258008"/>
        <c:scaling>
          <c:orientation val="minMax"/>
        </c:scaling>
        <c:delete val="0"/>
        <c:axPos val="b"/>
        <c:numFmt formatCode="General" sourceLinked="1"/>
        <c:majorTickMark val="none"/>
        <c:minorTickMark val="none"/>
        <c:tickLblPos val="nextTo"/>
        <c:txPr>
          <a:bodyPr rot="0" vert="horz"/>
          <a:lstStyle/>
          <a:p>
            <a:pPr>
              <a:defRPr/>
            </a:pPr>
            <a:endParaRPr lang="en-US"/>
          </a:p>
        </c:txPr>
        <c:crossAx val="410258400"/>
        <c:crosses val="autoZero"/>
        <c:auto val="1"/>
        <c:lblAlgn val="ctr"/>
        <c:lblOffset val="100"/>
        <c:tickLblSkip val="1"/>
        <c:tickMarkSkip val="1"/>
        <c:noMultiLvlLbl val="0"/>
      </c:catAx>
      <c:valAx>
        <c:axId val="410258400"/>
        <c:scaling>
          <c:orientation val="minMax"/>
          <c:max val="100"/>
          <c:min val="0"/>
        </c:scaling>
        <c:delete val="0"/>
        <c:axPos val="l"/>
        <c:majorGridlines/>
        <c:numFmt formatCode="General" sourceLinked="1"/>
        <c:majorTickMark val="none"/>
        <c:minorTickMark val="none"/>
        <c:tickLblPos val="nextTo"/>
        <c:txPr>
          <a:bodyPr rot="0" vert="horz"/>
          <a:lstStyle/>
          <a:p>
            <a:pPr>
              <a:defRPr/>
            </a:pPr>
            <a:endParaRPr lang="en-US"/>
          </a:p>
        </c:txPr>
        <c:crossAx val="410258008"/>
        <c:crosses val="autoZero"/>
        <c:crossBetween val="between"/>
        <c:majorUnit val="2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4578893951970323"/>
          <c:y val="4.4072239741531072E-2"/>
          <c:w val="0.71320208094961646"/>
          <c:h val="0.91800673257366172"/>
        </c:manualLayout>
      </c:layout>
      <c:pieChart>
        <c:varyColors val="1"/>
        <c:ser>
          <c:idx val="0"/>
          <c:order val="0"/>
          <c:tx>
            <c:strRef>
              <c:f>Sheet1!$B$1</c:f>
              <c:strCache>
                <c:ptCount val="1"/>
                <c:pt idx="0">
                  <c:v>Series 1</c:v>
                </c:pt>
              </c:strCache>
            </c:strRef>
          </c:tx>
          <c:dPt>
            <c:idx val="0"/>
            <c:bubble3D val="0"/>
            <c:spPr>
              <a:pattFill prst="lgConfetti">
                <a:fgClr>
                  <a:schemeClr val="accent1"/>
                </a:fgClr>
                <a:bgClr>
                  <a:schemeClr val="bg1"/>
                </a:bgClr>
              </a:pattFill>
            </c:spPr>
          </c:dPt>
          <c:dPt>
            <c:idx val="1"/>
            <c:bubble3D val="0"/>
          </c:dPt>
          <c:dPt>
            <c:idx val="2"/>
            <c:bubble3D val="0"/>
            <c:spPr>
              <a:pattFill prst="wdUpDiag">
                <a:fgClr>
                  <a:srgbClr val="9BBB59">
                    <a:lumMod val="50000"/>
                  </a:srgbClr>
                </a:fgClr>
                <a:bgClr>
                  <a:schemeClr val="bg1"/>
                </a:bgClr>
              </a:pattFill>
            </c:spPr>
          </c:dPt>
          <c:dLbls>
            <c:dLbl>
              <c:idx val="2"/>
              <c:layout>
                <c:manualLayout>
                  <c:x val="0.22916770781941095"/>
                  <c:y val="-0.23510763016314284"/>
                </c:manualLayout>
              </c:layout>
              <c:spPr>
                <a:solidFill>
                  <a:schemeClr val="bg1"/>
                </a:solidFill>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solidFill>
                <a:schemeClr val="bg1"/>
              </a:solidFill>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3"/>
                <c:pt idx="0">
                  <c:v>Hiểu đúng </c:v>
                </c:pt>
                <c:pt idx="1">
                  <c:v>Hiểu sai</c:v>
                </c:pt>
                <c:pt idx="2">
                  <c:v>Không biết</c:v>
                </c:pt>
              </c:strCache>
            </c:strRef>
          </c:cat>
          <c:val>
            <c:numRef>
              <c:f>Sheet1!$B$2:$B$4</c:f>
              <c:numCache>
                <c:formatCode>General</c:formatCode>
                <c:ptCount val="3"/>
                <c:pt idx="0">
                  <c:v>13.4</c:v>
                </c:pt>
                <c:pt idx="1">
                  <c:v>18</c:v>
                </c:pt>
                <c:pt idx="2">
                  <c:v>68.7</c:v>
                </c:pt>
              </c:numCache>
            </c:numRef>
          </c:val>
        </c:ser>
        <c:dLbls>
          <c:showLegendKey val="0"/>
          <c:showVal val="0"/>
          <c:showCatName val="0"/>
          <c:showSerName val="0"/>
          <c:showPercent val="0"/>
          <c:showBubbleSize val="0"/>
          <c:showLeaderLines val="1"/>
        </c:dLbls>
        <c:firstSliceAng val="0"/>
      </c:pieChart>
      <c:spPr>
        <a:noFill/>
        <a:ln w="25377">
          <a:noFill/>
        </a:ln>
      </c:spPr>
    </c:plotArea>
    <c:plotVisOnly val="1"/>
    <c:dispBlanksAs val="zero"/>
    <c:showDLblsOverMax val="0"/>
  </c:chart>
  <c:txPr>
    <a:bodyPr/>
    <a:lstStyle/>
    <a:p>
      <a:pPr>
        <a:defRPr sz="799">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sz="800"/>
              <a:t>Tỷ</a:t>
            </a:r>
            <a:r>
              <a:rPr lang="en-US" sz="800" baseline="0"/>
              <a:t> lệ %</a:t>
            </a:r>
            <a:endParaRPr lang="en-US" sz="800"/>
          </a:p>
        </c:rich>
      </c:tx>
      <c:layout>
        <c:manualLayout>
          <c:xMode val="edge"/>
          <c:yMode val="edge"/>
          <c:x val="0.90085293127555688"/>
          <c:y val="0.85948505234922556"/>
        </c:manualLayout>
      </c:layout>
      <c:overlay val="0"/>
    </c:title>
    <c:autoTitleDeleted val="0"/>
    <c:plotArea>
      <c:layout>
        <c:manualLayout>
          <c:layoutTarget val="inner"/>
          <c:xMode val="edge"/>
          <c:yMode val="edge"/>
          <c:x val="0.36677021115192548"/>
          <c:y val="2.7715477193664784E-2"/>
          <c:w val="0.4936797608075385"/>
          <c:h val="0.8342395301548845"/>
        </c:manualLayout>
      </c:layout>
      <c:barChart>
        <c:barDir val="bar"/>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Sốt cao đột ngột 39-40 độ C</c:v>
                </c:pt>
                <c:pt idx="1">
                  <c:v>Đau đầu, đặc biệt vùng trán</c:v>
                </c:pt>
                <c:pt idx="2">
                  <c:v>Nôn/buồn nôn</c:v>
                </c:pt>
                <c:pt idx="3">
                  <c:v>Sổ mũi, viêm họng, nghẹt mũi, ho</c:v>
                </c:pt>
                <c:pt idx="4">
                  <c:v>Rối loạn tiêu hóa</c:v>
                </c:pt>
                <c:pt idx="5">
                  <c:v>Mất dần ý thức, quấy khóc, kém linh hoạt</c:v>
                </c:pt>
                <c:pt idx="6">
                  <c:v>Không biết</c:v>
                </c:pt>
              </c:strCache>
            </c:strRef>
          </c:cat>
          <c:val>
            <c:numRef>
              <c:f>Sheet1!$B$2:$B$8</c:f>
              <c:numCache>
                <c:formatCode>General</c:formatCode>
                <c:ptCount val="7"/>
                <c:pt idx="0">
                  <c:v>31.7</c:v>
                </c:pt>
                <c:pt idx="1">
                  <c:v>18.600000000000001</c:v>
                </c:pt>
                <c:pt idx="2">
                  <c:v>9.5</c:v>
                </c:pt>
                <c:pt idx="3">
                  <c:v>5.6</c:v>
                </c:pt>
                <c:pt idx="4">
                  <c:v>1.6</c:v>
                </c:pt>
                <c:pt idx="5">
                  <c:v>1.1000000000000001</c:v>
                </c:pt>
                <c:pt idx="6">
                  <c:v>63.1</c:v>
                </c:pt>
              </c:numCache>
            </c:numRef>
          </c:val>
        </c:ser>
        <c:dLbls>
          <c:showLegendKey val="0"/>
          <c:showVal val="0"/>
          <c:showCatName val="0"/>
          <c:showSerName val="0"/>
          <c:showPercent val="0"/>
          <c:showBubbleSize val="0"/>
        </c:dLbls>
        <c:gapWidth val="150"/>
        <c:axId val="441484632"/>
        <c:axId val="441485024"/>
      </c:barChart>
      <c:catAx>
        <c:axId val="441484632"/>
        <c:scaling>
          <c:orientation val="minMax"/>
        </c:scaling>
        <c:delete val="0"/>
        <c:axPos val="l"/>
        <c:numFmt formatCode="General" sourceLinked="1"/>
        <c:majorTickMark val="none"/>
        <c:minorTickMark val="none"/>
        <c:tickLblPos val="nextTo"/>
        <c:txPr>
          <a:bodyPr rot="0" vert="horz"/>
          <a:lstStyle/>
          <a:p>
            <a:pPr>
              <a:defRPr/>
            </a:pPr>
            <a:endParaRPr lang="en-US"/>
          </a:p>
        </c:txPr>
        <c:crossAx val="441485024"/>
        <c:crosses val="autoZero"/>
        <c:auto val="1"/>
        <c:lblAlgn val="ctr"/>
        <c:lblOffset val="100"/>
        <c:noMultiLvlLbl val="0"/>
      </c:catAx>
      <c:valAx>
        <c:axId val="441485024"/>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441484632"/>
        <c:crosses val="autoZero"/>
        <c:crossBetween val="between"/>
        <c:majorUnit val="1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1"/>
              <a:t>Tỷ</a:t>
            </a:r>
            <a:r>
              <a:rPr lang="en-US" sz="800" b="1" baseline="0"/>
              <a:t> lệ %</a:t>
            </a:r>
            <a:endParaRPr lang="en-US" sz="800" b="1"/>
          </a:p>
        </c:rich>
      </c:tx>
      <c:layout>
        <c:manualLayout>
          <c:xMode val="edge"/>
          <c:yMode val="edge"/>
          <c:x val="0.90117322291235336"/>
          <c:y val="0.87714366038796743"/>
        </c:manualLayout>
      </c:layout>
      <c:overlay val="0"/>
    </c:title>
    <c:autoTitleDeleted val="0"/>
    <c:plotArea>
      <c:layout>
        <c:manualLayout>
          <c:layoutTarget val="inner"/>
          <c:xMode val="edge"/>
          <c:yMode val="edge"/>
          <c:x val="0.27608586721371403"/>
          <c:y val="3.3930242803734675E-2"/>
          <c:w val="0.58885395769392279"/>
          <c:h val="0.85302575159550098"/>
        </c:manualLayout>
      </c:layout>
      <c:barChart>
        <c:barDir val="bar"/>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Co giật</c:v>
                </c:pt>
                <c:pt idx="1">
                  <c:v>Li bì, lơ mơ, ngủ gà, hôn mê</c:v>
                </c:pt>
                <c:pt idx="2">
                  <c:v>Cứng gáy, tăng trương lực cơ</c:v>
                </c:pt>
                <c:pt idx="3">
                  <c:v>Liệt nửa người hoặc tứ chi</c:v>
                </c:pt>
                <c:pt idx="4">
                  <c:v>Rối loạn nhịp thở</c:v>
                </c:pt>
                <c:pt idx="5">
                  <c:v>Suy hô hấp, suy tim hoặc sốc</c:v>
                </c:pt>
                <c:pt idx="6">
                  <c:v>Khác</c:v>
                </c:pt>
                <c:pt idx="7">
                  <c:v>Không biết</c:v>
                </c:pt>
              </c:strCache>
            </c:strRef>
          </c:cat>
          <c:val>
            <c:numRef>
              <c:f>Sheet1!$B$2:$B$9</c:f>
              <c:numCache>
                <c:formatCode>General</c:formatCode>
                <c:ptCount val="8"/>
                <c:pt idx="0">
                  <c:v>24.7</c:v>
                </c:pt>
                <c:pt idx="1">
                  <c:v>6.5</c:v>
                </c:pt>
                <c:pt idx="2">
                  <c:v>2.9</c:v>
                </c:pt>
                <c:pt idx="3">
                  <c:v>1</c:v>
                </c:pt>
                <c:pt idx="4">
                  <c:v>0.7</c:v>
                </c:pt>
                <c:pt idx="5">
                  <c:v>1.8</c:v>
                </c:pt>
                <c:pt idx="6">
                  <c:v>1.9</c:v>
                </c:pt>
                <c:pt idx="7">
                  <c:v>70.599999999999994</c:v>
                </c:pt>
              </c:numCache>
            </c:numRef>
          </c:val>
        </c:ser>
        <c:dLbls>
          <c:showLegendKey val="0"/>
          <c:showVal val="0"/>
          <c:showCatName val="0"/>
          <c:showSerName val="0"/>
          <c:showPercent val="0"/>
          <c:showBubbleSize val="0"/>
        </c:dLbls>
        <c:gapWidth val="150"/>
        <c:axId val="296889536"/>
        <c:axId val="296889928"/>
      </c:barChart>
      <c:catAx>
        <c:axId val="296889536"/>
        <c:scaling>
          <c:orientation val="minMax"/>
        </c:scaling>
        <c:delete val="0"/>
        <c:axPos val="l"/>
        <c:numFmt formatCode="General" sourceLinked="1"/>
        <c:majorTickMark val="none"/>
        <c:minorTickMark val="none"/>
        <c:tickLblPos val="nextTo"/>
        <c:txPr>
          <a:bodyPr rot="0" vert="horz"/>
          <a:lstStyle/>
          <a:p>
            <a:pPr>
              <a:defRPr/>
            </a:pPr>
            <a:endParaRPr lang="en-US"/>
          </a:p>
        </c:txPr>
        <c:crossAx val="296889928"/>
        <c:crosses val="autoZero"/>
        <c:auto val="1"/>
        <c:lblAlgn val="ctr"/>
        <c:lblOffset val="100"/>
        <c:noMultiLvlLbl val="0"/>
      </c:catAx>
      <c:valAx>
        <c:axId val="296889928"/>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296889536"/>
        <c:crosses val="autoZero"/>
        <c:crossBetween val="between"/>
        <c:majorUnit val="10"/>
      </c:valAx>
    </c:plotArea>
    <c:plotVisOnly val="1"/>
    <c:dispBlanksAs val="gap"/>
    <c:showDLblsOverMax val="0"/>
  </c:chart>
  <c:txPr>
    <a:bodyPr/>
    <a:lstStyle/>
    <a:p>
      <a:pPr>
        <a:defRPr sz="800" b="0" i="0" u="none" strike="noStrike" baseline="0">
          <a:solidFill>
            <a:srgbClr val="000000"/>
          </a:solidFill>
          <a:latin typeface="Arial" pitchFamily="34" charset="0"/>
          <a:ea typeface="Calibri"/>
          <a:cs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US" sz="800"/>
              <a:t>Tỷ lệ %</a:t>
            </a:r>
          </a:p>
        </c:rich>
      </c:tx>
      <c:layout>
        <c:manualLayout>
          <c:xMode val="edge"/>
          <c:yMode val="edge"/>
          <c:x val="0.88753204883677361"/>
          <c:y val="0.86510998307952625"/>
        </c:manualLayout>
      </c:layout>
      <c:overlay val="0"/>
    </c:title>
    <c:autoTitleDeleted val="0"/>
    <c:plotArea>
      <c:layout>
        <c:manualLayout>
          <c:layoutTarget val="inner"/>
          <c:xMode val="edge"/>
          <c:yMode val="edge"/>
          <c:x val="0.50691040223832851"/>
          <c:y val="3.3853717739271233E-2"/>
          <c:w val="0.33933212400004731"/>
          <c:h val="0.84084627089271957"/>
        </c:manualLayout>
      </c:layout>
      <c:barChart>
        <c:barDir val="bar"/>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Tiêm vaccine phòng viêm não Nhật bản</c:v>
                </c:pt>
                <c:pt idx="1">
                  <c:v>Luôn luôn ngủ màn ban đêm chống muỗi đốt</c:v>
                </c:pt>
                <c:pt idx="2">
                  <c:v>Phun thuốc diệt muỗi</c:v>
                </c:pt>
                <c:pt idx="3">
                  <c:v>Dọn dẹp nhà cửa ngăn nắp, sạch sẽ, vệ sinh chuồng trại </c:v>
                </c:pt>
                <c:pt idx="4">
                  <c:v>Phát quang bụi rậm, lấp cống rãnh, ao tù </c:v>
                </c:pt>
                <c:pt idx="5">
                  <c:v>Dùng lưới chắn muỗi ở các cửa</c:v>
                </c:pt>
                <c:pt idx="6">
                  <c:v>Khác</c:v>
                </c:pt>
                <c:pt idx="7">
                  <c:v>Không biết</c:v>
                </c:pt>
              </c:strCache>
            </c:strRef>
          </c:cat>
          <c:val>
            <c:numRef>
              <c:f>Sheet1!$B$2:$B$9</c:f>
              <c:numCache>
                <c:formatCode>General</c:formatCode>
                <c:ptCount val="8"/>
                <c:pt idx="0">
                  <c:v>48.7</c:v>
                </c:pt>
                <c:pt idx="1">
                  <c:v>32.200000000000003</c:v>
                </c:pt>
                <c:pt idx="2">
                  <c:v>18.899999999999999</c:v>
                </c:pt>
                <c:pt idx="3">
                  <c:v>18.2</c:v>
                </c:pt>
                <c:pt idx="4">
                  <c:v>7</c:v>
                </c:pt>
                <c:pt idx="5">
                  <c:v>1.7</c:v>
                </c:pt>
                <c:pt idx="6">
                  <c:v>1.4</c:v>
                </c:pt>
                <c:pt idx="7">
                  <c:v>39.9</c:v>
                </c:pt>
              </c:numCache>
            </c:numRef>
          </c:val>
        </c:ser>
        <c:dLbls>
          <c:showLegendKey val="0"/>
          <c:showVal val="0"/>
          <c:showCatName val="0"/>
          <c:showSerName val="0"/>
          <c:showPercent val="0"/>
          <c:showBubbleSize val="0"/>
        </c:dLbls>
        <c:gapWidth val="150"/>
        <c:axId val="296890712"/>
        <c:axId val="447100696"/>
      </c:barChart>
      <c:catAx>
        <c:axId val="296890712"/>
        <c:scaling>
          <c:orientation val="minMax"/>
        </c:scaling>
        <c:delete val="0"/>
        <c:axPos val="l"/>
        <c:numFmt formatCode="General" sourceLinked="1"/>
        <c:majorTickMark val="none"/>
        <c:minorTickMark val="none"/>
        <c:tickLblPos val="nextTo"/>
        <c:crossAx val="447100696"/>
        <c:crosses val="autoZero"/>
        <c:auto val="1"/>
        <c:lblAlgn val="ctr"/>
        <c:lblOffset val="100"/>
        <c:noMultiLvlLbl val="0"/>
      </c:catAx>
      <c:valAx>
        <c:axId val="447100696"/>
        <c:scaling>
          <c:orientation val="minMax"/>
        </c:scaling>
        <c:delete val="0"/>
        <c:axPos val="b"/>
        <c:majorGridlines/>
        <c:numFmt formatCode="General" sourceLinked="1"/>
        <c:majorTickMark val="none"/>
        <c:minorTickMark val="none"/>
        <c:tickLblPos val="nextTo"/>
        <c:crossAx val="296890712"/>
        <c:crosses val="autoZero"/>
        <c:crossBetween val="between"/>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Tỷ</a:t>
            </a:r>
            <a:r>
              <a:rPr lang="en-US" baseline="0"/>
              <a:t> lệ %</a:t>
            </a:r>
            <a:endParaRPr lang="en-US"/>
          </a:p>
        </c:rich>
      </c:tx>
      <c:layout>
        <c:manualLayout>
          <c:xMode val="edge"/>
          <c:yMode val="edge"/>
          <c:x val="1.2881853310002947E-2"/>
          <c:y val="1.822997490277219E-2"/>
        </c:manualLayout>
      </c:layout>
      <c:overlay val="0"/>
    </c:title>
    <c:autoTitleDeleted val="0"/>
    <c:plotArea>
      <c:layout/>
      <c:barChart>
        <c:barDir val="col"/>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Hà Nội</c:v>
                </c:pt>
                <c:pt idx="1">
                  <c:v>Quảng Trị</c:v>
                </c:pt>
                <c:pt idx="2">
                  <c:v>Đăk Nông</c:v>
                </c:pt>
                <c:pt idx="3">
                  <c:v>Hà Tĩnh</c:v>
                </c:pt>
                <c:pt idx="4">
                  <c:v>Sơn La</c:v>
                </c:pt>
                <c:pt idx="5">
                  <c:v>Nghệ An</c:v>
                </c:pt>
                <c:pt idx="6">
                  <c:v>Thanh Hóa</c:v>
                </c:pt>
                <c:pt idx="7">
                  <c:v>Bình Phước</c:v>
                </c:pt>
                <c:pt idx="8">
                  <c:v>Đắc Lắc</c:v>
                </c:pt>
                <c:pt idx="9">
                  <c:v>Tây Ninh</c:v>
                </c:pt>
                <c:pt idx="10">
                  <c:v>Quảng Bình</c:v>
                </c:pt>
                <c:pt idx="11">
                  <c:v>Lào Cai</c:v>
                </c:pt>
                <c:pt idx="12">
                  <c:v>Long An</c:v>
                </c:pt>
                <c:pt idx="13">
                  <c:v>Điện Biên</c:v>
                </c:pt>
                <c:pt idx="14">
                  <c:v>An Giang</c:v>
                </c:pt>
                <c:pt idx="15">
                  <c:v>Kiiên Giang</c:v>
                </c:pt>
                <c:pt idx="16">
                  <c:v>Trà Vinh</c:v>
                </c:pt>
                <c:pt idx="17">
                  <c:v>Cần Thơ</c:v>
                </c:pt>
                <c:pt idx="18">
                  <c:v>Đồng Tháp</c:v>
                </c:pt>
                <c:pt idx="19">
                  <c:v>Bến Tre</c:v>
                </c:pt>
              </c:strCache>
            </c:strRef>
          </c:cat>
          <c:val>
            <c:numRef>
              <c:f>Sheet1!$B$2:$B$21</c:f>
              <c:numCache>
                <c:formatCode>General</c:formatCode>
                <c:ptCount val="20"/>
                <c:pt idx="0">
                  <c:v>28.9</c:v>
                </c:pt>
                <c:pt idx="1">
                  <c:v>19.100000000000001</c:v>
                </c:pt>
                <c:pt idx="2">
                  <c:v>19</c:v>
                </c:pt>
                <c:pt idx="3">
                  <c:v>18.100000000000001</c:v>
                </c:pt>
                <c:pt idx="4">
                  <c:v>17.3</c:v>
                </c:pt>
                <c:pt idx="5">
                  <c:v>16.7</c:v>
                </c:pt>
                <c:pt idx="6">
                  <c:v>15.7</c:v>
                </c:pt>
                <c:pt idx="7">
                  <c:v>15.2</c:v>
                </c:pt>
                <c:pt idx="8">
                  <c:v>15.1</c:v>
                </c:pt>
                <c:pt idx="9">
                  <c:v>14.6</c:v>
                </c:pt>
                <c:pt idx="10">
                  <c:v>13.5</c:v>
                </c:pt>
                <c:pt idx="11">
                  <c:v>13.2</c:v>
                </c:pt>
                <c:pt idx="12">
                  <c:v>11.3</c:v>
                </c:pt>
                <c:pt idx="13">
                  <c:v>9</c:v>
                </c:pt>
                <c:pt idx="14">
                  <c:v>6.6</c:v>
                </c:pt>
                <c:pt idx="15">
                  <c:v>6.5</c:v>
                </c:pt>
                <c:pt idx="16">
                  <c:v>4.8</c:v>
                </c:pt>
                <c:pt idx="17">
                  <c:v>4.7</c:v>
                </c:pt>
                <c:pt idx="18">
                  <c:v>4.5999999999999996</c:v>
                </c:pt>
                <c:pt idx="19">
                  <c:v>4.5999999999999996</c:v>
                </c:pt>
              </c:numCache>
            </c:numRef>
          </c:val>
        </c:ser>
        <c:dLbls>
          <c:showLegendKey val="0"/>
          <c:showVal val="0"/>
          <c:showCatName val="0"/>
          <c:showSerName val="0"/>
          <c:showPercent val="0"/>
          <c:showBubbleSize val="0"/>
        </c:dLbls>
        <c:gapWidth val="150"/>
        <c:axId val="447101872"/>
        <c:axId val="447102264"/>
      </c:barChart>
      <c:catAx>
        <c:axId val="447101872"/>
        <c:scaling>
          <c:orientation val="minMax"/>
        </c:scaling>
        <c:delete val="0"/>
        <c:axPos val="b"/>
        <c:numFmt formatCode="General" sourceLinked="1"/>
        <c:majorTickMark val="none"/>
        <c:minorTickMark val="none"/>
        <c:tickLblPos val="nextTo"/>
        <c:crossAx val="447102264"/>
        <c:crosses val="autoZero"/>
        <c:auto val="1"/>
        <c:lblAlgn val="ctr"/>
        <c:lblOffset val="100"/>
        <c:noMultiLvlLbl val="0"/>
      </c:catAx>
      <c:valAx>
        <c:axId val="447102264"/>
        <c:scaling>
          <c:orientation val="minMax"/>
          <c:max val="40"/>
        </c:scaling>
        <c:delete val="0"/>
        <c:axPos val="l"/>
        <c:majorGridlines/>
        <c:numFmt formatCode="General" sourceLinked="1"/>
        <c:majorTickMark val="none"/>
        <c:minorTickMark val="none"/>
        <c:tickLblPos val="nextTo"/>
        <c:crossAx val="447101872"/>
        <c:crosses val="autoZero"/>
        <c:crossBetween val="between"/>
        <c:majorUnit val="10"/>
      </c:valAx>
    </c:plotArea>
    <c:plotVisOnly val="1"/>
    <c:dispBlanksAs val="gap"/>
    <c:showDLblsOverMax val="0"/>
  </c:chart>
  <c:txPr>
    <a:bodyPr/>
    <a:lstStyle/>
    <a:p>
      <a:pPr>
        <a:defRPr sz="801">
          <a:latin typeface="Arial" pitchFamily="34" charset="0"/>
          <a:cs typeface="Arial"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2760132529205584"/>
          <c:y val="0"/>
          <c:w val="0.76541221506694412"/>
          <c:h val="1"/>
        </c:manualLayout>
      </c:layout>
      <c:pieChart>
        <c:varyColors val="1"/>
        <c:ser>
          <c:idx val="0"/>
          <c:order val="0"/>
          <c:tx>
            <c:strRef>
              <c:f>Sheet1!$B$1</c:f>
              <c:strCache>
                <c:ptCount val="1"/>
                <c:pt idx="0">
                  <c:v>Series 1</c:v>
                </c:pt>
              </c:strCache>
            </c:strRef>
          </c:tx>
          <c:dPt>
            <c:idx val="0"/>
            <c:bubble3D val="0"/>
            <c:spPr>
              <a:pattFill prst="wdUpDiag">
                <a:fgClr>
                  <a:schemeClr val="accent1"/>
                </a:fgClr>
                <a:bgClr>
                  <a:schemeClr val="bg1"/>
                </a:bgClr>
              </a:pattFill>
            </c:spPr>
          </c:dPt>
          <c:dPt>
            <c:idx val="1"/>
            <c:bubble3D val="0"/>
            <c:spPr>
              <a:pattFill prst="lgConfetti">
                <a:fgClr>
                  <a:schemeClr val="accent2"/>
                </a:fgClr>
                <a:bgClr>
                  <a:schemeClr val="bg1"/>
                </a:bgClr>
              </a:pattFill>
            </c:spPr>
          </c:dPt>
          <c:dPt>
            <c:idx val="2"/>
            <c:bubble3D val="0"/>
          </c:dPt>
          <c:dLbls>
            <c:spPr>
              <a:solidFill>
                <a:schemeClr val="bg1"/>
              </a:solidFill>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Hiểu đúng </c:v>
                </c:pt>
                <c:pt idx="1">
                  <c:v>Hiểu sai</c:v>
                </c:pt>
                <c:pt idx="2">
                  <c:v>Không biết</c:v>
                </c:pt>
              </c:strCache>
            </c:strRef>
          </c:cat>
          <c:val>
            <c:numRef>
              <c:f>Sheet1!$B$2:$B$4</c:f>
              <c:numCache>
                <c:formatCode>General</c:formatCode>
                <c:ptCount val="3"/>
                <c:pt idx="0">
                  <c:v>55</c:v>
                </c:pt>
                <c:pt idx="1">
                  <c:v>30.1</c:v>
                </c:pt>
                <c:pt idx="2">
                  <c:v>14.9</c:v>
                </c:pt>
              </c:numCache>
            </c:numRef>
          </c:val>
        </c:ser>
        <c:dLbls>
          <c:showLegendKey val="0"/>
          <c:showVal val="0"/>
          <c:showCatName val="0"/>
          <c:showSerName val="0"/>
          <c:showPercent val="0"/>
          <c:showBubbleSize val="0"/>
          <c:showLeaderLines val="0"/>
        </c:dLbls>
        <c:firstSliceAng val="0"/>
      </c:pieChart>
      <c:spPr>
        <a:noFill/>
        <a:ln w="25374">
          <a:noFill/>
        </a:ln>
      </c:spPr>
    </c:plotArea>
    <c:plotVisOnly val="1"/>
    <c:dispBlanksAs val="zero"/>
    <c:showDLblsOverMax val="0"/>
  </c:chart>
  <c:txPr>
    <a:bodyPr/>
    <a:lstStyle/>
    <a:p>
      <a:pPr>
        <a:defRPr sz="799">
          <a:latin typeface="Arial" pitchFamily="34" charset="0"/>
          <a:cs typeface="Arial"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Tỷ</a:t>
            </a:r>
            <a:r>
              <a:rPr lang="en-US" baseline="0"/>
              <a:t> lệ %</a:t>
            </a:r>
            <a:endParaRPr lang="en-US"/>
          </a:p>
        </c:rich>
      </c:tx>
      <c:layout>
        <c:manualLayout>
          <c:xMode val="edge"/>
          <c:yMode val="edge"/>
          <c:x val="0.89950222368037325"/>
          <c:y val="0.88199213500374318"/>
        </c:manualLayout>
      </c:layout>
      <c:overlay val="0"/>
    </c:title>
    <c:autoTitleDeleted val="0"/>
    <c:plotArea>
      <c:layout>
        <c:manualLayout>
          <c:layoutTarget val="inner"/>
          <c:xMode val="edge"/>
          <c:yMode val="edge"/>
          <c:x val="0.40037219305920091"/>
          <c:y val="2.8886079868151525E-2"/>
          <c:w val="0.45738243657042871"/>
          <c:h val="0.8543920412010354"/>
        </c:manualLayout>
      </c:layout>
      <c:barChart>
        <c:barDir val="bar"/>
        <c:grouping val="clustered"/>
        <c:varyColors val="0"/>
        <c:ser>
          <c:idx val="0"/>
          <c:order val="0"/>
          <c:tx>
            <c:strRef>
              <c:f>Sheet1!$B$1</c:f>
              <c:strCache>
                <c:ptCount val="1"/>
                <c:pt idx="0">
                  <c:v>Series 1</c:v>
                </c:pt>
              </c:strCache>
            </c:strRef>
          </c:tx>
          <c:spPr>
            <a:pattFill prst="wdUpDiag">
              <a:fgClr>
                <a:schemeClr val="accent1"/>
              </a:fgClr>
              <a:bgClr>
                <a:schemeClr val="bg1"/>
              </a:bgClr>
            </a:pattFill>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Tiêu chảy liên tục nhiều lần trong ngày</c:v>
                </c:pt>
                <c:pt idx="1">
                  <c:v>Nôn thức ăn lúc đầu, sau toàn nước</c:v>
                </c:pt>
                <c:pt idx="2">
                  <c:v>Phân toàn nước, trắng đục như nước vo gạo</c:v>
                </c:pt>
                <c:pt idx="3">
                  <c:v>Sôi bụng</c:v>
                </c:pt>
                <c:pt idx="4">
                  <c:v>Mệt lả, mắt trũng, da khô</c:v>
                </c:pt>
                <c:pt idx="5">
                  <c:v>Khác</c:v>
                </c:pt>
                <c:pt idx="6">
                  <c:v>Không sốt</c:v>
                </c:pt>
                <c:pt idx="7">
                  <c:v>Không biết</c:v>
                </c:pt>
              </c:strCache>
            </c:strRef>
          </c:cat>
          <c:val>
            <c:numRef>
              <c:f>Sheet1!$B$2:$B$9</c:f>
              <c:numCache>
                <c:formatCode>General</c:formatCode>
                <c:ptCount val="8"/>
                <c:pt idx="0">
                  <c:v>83.5</c:v>
                </c:pt>
                <c:pt idx="1">
                  <c:v>28.6</c:v>
                </c:pt>
                <c:pt idx="2">
                  <c:v>24.5</c:v>
                </c:pt>
                <c:pt idx="3">
                  <c:v>15.4</c:v>
                </c:pt>
                <c:pt idx="4">
                  <c:v>10</c:v>
                </c:pt>
                <c:pt idx="5">
                  <c:v>11.2</c:v>
                </c:pt>
                <c:pt idx="6">
                  <c:v>0.2</c:v>
                </c:pt>
                <c:pt idx="7">
                  <c:v>12.4</c:v>
                </c:pt>
              </c:numCache>
            </c:numRef>
          </c:val>
        </c:ser>
        <c:dLbls>
          <c:showLegendKey val="0"/>
          <c:showVal val="0"/>
          <c:showCatName val="0"/>
          <c:showSerName val="0"/>
          <c:showPercent val="0"/>
          <c:showBubbleSize val="0"/>
        </c:dLbls>
        <c:gapWidth val="150"/>
        <c:axId val="311845664"/>
        <c:axId val="311846056"/>
      </c:barChart>
      <c:catAx>
        <c:axId val="311845664"/>
        <c:scaling>
          <c:orientation val="minMax"/>
        </c:scaling>
        <c:delete val="0"/>
        <c:axPos val="l"/>
        <c:numFmt formatCode="General" sourceLinked="0"/>
        <c:majorTickMark val="none"/>
        <c:minorTickMark val="none"/>
        <c:tickLblPos val="nextTo"/>
        <c:crossAx val="311846056"/>
        <c:crosses val="autoZero"/>
        <c:auto val="1"/>
        <c:lblAlgn val="ctr"/>
        <c:lblOffset val="100"/>
        <c:noMultiLvlLbl val="0"/>
      </c:catAx>
      <c:valAx>
        <c:axId val="311846056"/>
        <c:scaling>
          <c:orientation val="minMax"/>
        </c:scaling>
        <c:delete val="0"/>
        <c:axPos val="b"/>
        <c:majorGridlines/>
        <c:numFmt formatCode="General" sourceLinked="1"/>
        <c:majorTickMark val="none"/>
        <c:minorTickMark val="none"/>
        <c:tickLblPos val="nextTo"/>
        <c:crossAx val="311845664"/>
        <c:crosses val="autoZero"/>
        <c:crossBetween val="between"/>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a:t>Tỷ</a:t>
            </a:r>
            <a:r>
              <a:rPr lang="en-US" baseline="0"/>
              <a:t> lệ %</a:t>
            </a:r>
            <a:endParaRPr lang="en-US"/>
          </a:p>
        </c:rich>
      </c:tx>
      <c:layout>
        <c:manualLayout>
          <c:xMode val="edge"/>
          <c:yMode val="edge"/>
          <c:x val="0.86062161423561989"/>
          <c:y val="0.85148514851485146"/>
        </c:manualLayout>
      </c:layout>
      <c:overlay val="0"/>
    </c:title>
    <c:autoTitleDeleted val="0"/>
    <c:plotArea>
      <c:layout>
        <c:manualLayout>
          <c:layoutTarget val="inner"/>
          <c:xMode val="edge"/>
          <c:yMode val="edge"/>
          <c:x val="0.30108447949246475"/>
          <c:y val="2.6677518115631328E-2"/>
          <c:w val="0.52004488571750318"/>
          <c:h val="0.83965385514929447"/>
        </c:manualLayout>
      </c:layout>
      <c:barChart>
        <c:barDir val="bar"/>
        <c:grouping val="clustered"/>
        <c:varyColors val="0"/>
        <c:ser>
          <c:idx val="0"/>
          <c:order val="0"/>
          <c:tx>
            <c:strRef>
              <c:f>Sheet1!$B$1</c:f>
              <c:strCache>
                <c:ptCount val="1"/>
                <c:pt idx="0">
                  <c:v>Series 1</c:v>
                </c:pt>
              </c:strCache>
            </c:strRef>
          </c:tx>
          <c:spPr>
            <a:pattFill prst="wdUpDiag">
              <a:fgClr>
                <a:srgbClr val="8064A2"/>
              </a:fgClr>
              <a:bgClr>
                <a:sysClr val="window" lastClr="FFFFFF"/>
              </a:bgClr>
            </a:pattFill>
            <a:ln>
              <a:solidFill>
                <a:srgbClr val="8064A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Li bì, hôn mê</c:v>
                </c:pt>
                <c:pt idx="1">
                  <c:v>Khát nước nhiều</c:v>
                </c:pt>
                <c:pt idx="2">
                  <c:v>Huyết áp tụt</c:v>
                </c:pt>
                <c:pt idx="3">
                  <c:v>Mạch đập nhanh, khó bắt mạch </c:v>
                </c:pt>
                <c:pt idx="4">
                  <c:v>Tay chân lạnh</c:v>
                </c:pt>
                <c:pt idx="5">
                  <c:v>Ít hoặc không đi tiểu</c:v>
                </c:pt>
                <c:pt idx="6">
                  <c:v>Khác</c:v>
                </c:pt>
                <c:pt idx="7">
                  <c:v>Không biết</c:v>
                </c:pt>
              </c:strCache>
            </c:strRef>
          </c:cat>
          <c:val>
            <c:numRef>
              <c:f>Sheet1!$B$2:$B$9</c:f>
              <c:numCache>
                <c:formatCode>General</c:formatCode>
                <c:ptCount val="8"/>
                <c:pt idx="0">
                  <c:v>21.7</c:v>
                </c:pt>
                <c:pt idx="1">
                  <c:v>19.8</c:v>
                </c:pt>
                <c:pt idx="2">
                  <c:v>8.1</c:v>
                </c:pt>
                <c:pt idx="3">
                  <c:v>5</c:v>
                </c:pt>
                <c:pt idx="4">
                  <c:v>3.1</c:v>
                </c:pt>
                <c:pt idx="5">
                  <c:v>1.3</c:v>
                </c:pt>
                <c:pt idx="6">
                  <c:v>9.8000000000000007</c:v>
                </c:pt>
                <c:pt idx="7">
                  <c:v>54.6</c:v>
                </c:pt>
              </c:numCache>
            </c:numRef>
          </c:val>
        </c:ser>
        <c:dLbls>
          <c:showLegendKey val="0"/>
          <c:showVal val="0"/>
          <c:showCatName val="0"/>
          <c:showSerName val="0"/>
          <c:showPercent val="0"/>
          <c:showBubbleSize val="0"/>
        </c:dLbls>
        <c:gapWidth val="150"/>
        <c:axId val="443478248"/>
        <c:axId val="443478640"/>
      </c:barChart>
      <c:catAx>
        <c:axId val="443478248"/>
        <c:scaling>
          <c:orientation val="minMax"/>
        </c:scaling>
        <c:delete val="0"/>
        <c:axPos val="l"/>
        <c:numFmt formatCode="General" sourceLinked="1"/>
        <c:majorTickMark val="none"/>
        <c:minorTickMark val="none"/>
        <c:tickLblPos val="nextTo"/>
        <c:txPr>
          <a:bodyPr rot="0" vert="horz"/>
          <a:lstStyle/>
          <a:p>
            <a:pPr>
              <a:defRPr/>
            </a:pPr>
            <a:endParaRPr lang="en-US"/>
          </a:p>
        </c:txPr>
        <c:crossAx val="443478640"/>
        <c:crosses val="autoZero"/>
        <c:auto val="1"/>
        <c:lblAlgn val="ctr"/>
        <c:lblOffset val="100"/>
        <c:noMultiLvlLbl val="0"/>
      </c:catAx>
      <c:valAx>
        <c:axId val="443478640"/>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443478248"/>
        <c:crosses val="autoZero"/>
        <c:crossBetween val="between"/>
        <c:majorUnit val="2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Tỷ</a:t>
            </a:r>
            <a:r>
              <a:rPr lang="en-US" baseline="0"/>
              <a:t> lệ %</a:t>
            </a:r>
            <a:endParaRPr lang="en-US"/>
          </a:p>
        </c:rich>
      </c:tx>
      <c:layout>
        <c:manualLayout>
          <c:xMode val="edge"/>
          <c:yMode val="edge"/>
          <c:x val="1.7424722951297749E-2"/>
          <c:y val="1.8161180476730987E-2"/>
        </c:manualLayout>
      </c:layout>
      <c:overlay val="0"/>
    </c:title>
    <c:autoTitleDeleted val="0"/>
    <c:plotArea>
      <c:layout>
        <c:manualLayout>
          <c:layoutTarget val="inner"/>
          <c:xMode val="edge"/>
          <c:yMode val="edge"/>
          <c:x val="5.8349008457276176E-2"/>
          <c:y val="0.13456302258637701"/>
          <c:w val="0.91618802857976089"/>
          <c:h val="0.63417864050201156"/>
        </c:manualLayout>
      </c:layout>
      <c:barChart>
        <c:barDir val="col"/>
        <c:grouping val="clustered"/>
        <c:varyColors val="0"/>
        <c:ser>
          <c:idx val="0"/>
          <c:order val="0"/>
          <c:tx>
            <c:strRef>
              <c:f>Sheet1!$B$1</c:f>
              <c:strCache>
                <c:ptCount val="1"/>
                <c:pt idx="0">
                  <c:v>Series 1</c:v>
                </c:pt>
              </c:strCache>
            </c:strRef>
          </c:tx>
          <c:spPr>
            <a:pattFill prst="wdUpDiag">
              <a:fgClr>
                <a:schemeClr val="accent1"/>
              </a:fgClr>
              <a:bgClr>
                <a:schemeClr val="bg1"/>
              </a:bgClr>
            </a:pattFill>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Ăn chín</c:v>
                </c:pt>
                <c:pt idx="1">
                  <c:v>Uống nước sôi/sạch</c:v>
                </c:pt>
                <c:pt idx="2">
                  <c:v>RTXP trước khi ăn và sau khi đi vệ sinh</c:v>
                </c:pt>
                <c:pt idx="3">
                  <c:v>Không ăn tiết canh</c:v>
                </c:pt>
                <c:pt idx="4">
                  <c:v>Sử dụng nguồn nước hợp vệ sinh</c:v>
                </c:pt>
                <c:pt idx="5">
                  <c:v>Uống văc xin phòng bệnh tả</c:v>
                </c:pt>
                <c:pt idx="6">
                  <c:v>Không ăn gỏi cá, nem chua</c:v>
                </c:pt>
                <c:pt idx="7">
                  <c:v>Diệt ruồi</c:v>
                </c:pt>
                <c:pt idx="8">
                  <c:v>Đậy thức ăn tránh ruồi</c:v>
                </c:pt>
                <c:pt idx="9">
                  <c:v>Sử dụng nhà tiêu HVS</c:v>
                </c:pt>
                <c:pt idx="10">
                  <c:v>Thu gom rác hàng ngày</c:v>
                </c:pt>
                <c:pt idx="11">
                  <c:v>Không biết</c:v>
                </c:pt>
              </c:strCache>
            </c:strRef>
          </c:cat>
          <c:val>
            <c:numRef>
              <c:f>Sheet1!$B$2:$B$13</c:f>
              <c:numCache>
                <c:formatCode>General</c:formatCode>
                <c:ptCount val="12"/>
                <c:pt idx="0">
                  <c:v>85.8</c:v>
                </c:pt>
                <c:pt idx="1">
                  <c:v>84.8</c:v>
                </c:pt>
                <c:pt idx="2">
                  <c:v>28.8</c:v>
                </c:pt>
                <c:pt idx="3">
                  <c:v>10.5</c:v>
                </c:pt>
                <c:pt idx="4">
                  <c:v>10.3</c:v>
                </c:pt>
                <c:pt idx="5">
                  <c:v>10.3</c:v>
                </c:pt>
                <c:pt idx="6">
                  <c:v>8.3000000000000007</c:v>
                </c:pt>
                <c:pt idx="7">
                  <c:v>6.8</c:v>
                </c:pt>
                <c:pt idx="8">
                  <c:v>6</c:v>
                </c:pt>
                <c:pt idx="9">
                  <c:v>3.4</c:v>
                </c:pt>
                <c:pt idx="10">
                  <c:v>1.9</c:v>
                </c:pt>
                <c:pt idx="11">
                  <c:v>11.6</c:v>
                </c:pt>
              </c:numCache>
            </c:numRef>
          </c:val>
        </c:ser>
        <c:dLbls>
          <c:showLegendKey val="0"/>
          <c:showVal val="0"/>
          <c:showCatName val="0"/>
          <c:showSerName val="0"/>
          <c:showPercent val="0"/>
          <c:showBubbleSize val="0"/>
        </c:dLbls>
        <c:gapWidth val="150"/>
        <c:axId val="447132928"/>
        <c:axId val="447133320"/>
      </c:barChart>
      <c:catAx>
        <c:axId val="447132928"/>
        <c:scaling>
          <c:orientation val="minMax"/>
        </c:scaling>
        <c:delete val="0"/>
        <c:axPos val="b"/>
        <c:numFmt formatCode="General" sourceLinked="0"/>
        <c:majorTickMark val="none"/>
        <c:minorTickMark val="none"/>
        <c:tickLblPos val="nextTo"/>
        <c:crossAx val="447133320"/>
        <c:crosses val="autoZero"/>
        <c:auto val="1"/>
        <c:lblAlgn val="ctr"/>
        <c:lblOffset val="100"/>
        <c:noMultiLvlLbl val="0"/>
      </c:catAx>
      <c:valAx>
        <c:axId val="447133320"/>
        <c:scaling>
          <c:orientation val="minMax"/>
        </c:scaling>
        <c:delete val="0"/>
        <c:axPos val="l"/>
        <c:majorGridlines/>
        <c:numFmt formatCode="General" sourceLinked="1"/>
        <c:majorTickMark val="none"/>
        <c:minorTickMark val="none"/>
        <c:tickLblPos val="nextTo"/>
        <c:crossAx val="447132928"/>
        <c:crosses val="autoZero"/>
        <c:crossBetween val="between"/>
      </c:valAx>
    </c:plotArea>
    <c:plotVisOnly val="1"/>
    <c:dispBlanksAs val="gap"/>
    <c:showDLblsOverMax val="0"/>
  </c:chart>
  <c:txPr>
    <a:bodyPr/>
    <a:lstStyle/>
    <a:p>
      <a:pPr>
        <a:defRPr sz="700">
          <a:latin typeface="Arial" pitchFamily="34" charset="0"/>
          <a:cs typeface="Arial"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a:t>Tỷ</a:t>
            </a:r>
            <a:r>
              <a:rPr lang="en-US" sz="800" baseline="0"/>
              <a:t> lệ %</a:t>
            </a:r>
            <a:endParaRPr lang="en-US"/>
          </a:p>
        </c:rich>
      </c:tx>
      <c:layout>
        <c:manualLayout>
          <c:xMode val="edge"/>
          <c:yMode val="edge"/>
          <c:x val="1.4912216530561183E-2"/>
          <c:y val="3.2275416890801503E-2"/>
        </c:manualLayout>
      </c:layout>
      <c:overlay val="0"/>
    </c:title>
    <c:autoTitleDeleted val="0"/>
    <c:plotArea>
      <c:layout/>
      <c:barChart>
        <c:barDir val="col"/>
        <c:grouping val="clustered"/>
        <c:varyColors val="0"/>
        <c:ser>
          <c:idx val="0"/>
          <c:order val="0"/>
          <c:tx>
            <c:strRef>
              <c:f>Sheet1!$B$1</c:f>
              <c:strCache>
                <c:ptCount val="1"/>
                <c:pt idx="0">
                  <c:v>Series 1</c:v>
                </c:pt>
              </c:strCache>
            </c:strRef>
          </c:tx>
          <c:spPr>
            <a:pattFill prst="wdUpDiag">
              <a:fgClr>
                <a:srgbClr val="8064A2"/>
              </a:fgClr>
              <a:bgClr>
                <a:sysClr val="window" lastClr="FFFFFF"/>
              </a:bgClr>
            </a:pattFill>
            <a:ln>
              <a:solidFill>
                <a:srgbClr val="8064A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Hà Nội</c:v>
                </c:pt>
                <c:pt idx="1">
                  <c:v>Đắc Lắc</c:v>
                </c:pt>
                <c:pt idx="2">
                  <c:v>Đăk Nông</c:v>
                </c:pt>
                <c:pt idx="3">
                  <c:v>Bình Phước</c:v>
                </c:pt>
                <c:pt idx="4">
                  <c:v>Thanh Hóa</c:v>
                </c:pt>
                <c:pt idx="5">
                  <c:v>Hà Tĩnh</c:v>
                </c:pt>
                <c:pt idx="6">
                  <c:v>Tây Ninh</c:v>
                </c:pt>
                <c:pt idx="7">
                  <c:v>Nghệ An</c:v>
                </c:pt>
                <c:pt idx="8">
                  <c:v>Quảng Trị</c:v>
                </c:pt>
                <c:pt idx="9">
                  <c:v>An Giang</c:v>
                </c:pt>
                <c:pt idx="10">
                  <c:v>Quảng Bình</c:v>
                </c:pt>
                <c:pt idx="11">
                  <c:v>Long An</c:v>
                </c:pt>
                <c:pt idx="12">
                  <c:v>Cần Thơ</c:v>
                </c:pt>
                <c:pt idx="13">
                  <c:v>Bến Tre</c:v>
                </c:pt>
                <c:pt idx="14">
                  <c:v>Trà Vinh</c:v>
                </c:pt>
                <c:pt idx="15">
                  <c:v>Sơn La</c:v>
                </c:pt>
                <c:pt idx="16">
                  <c:v>Kiiên Giang</c:v>
                </c:pt>
                <c:pt idx="17">
                  <c:v>Đồng Tháp</c:v>
                </c:pt>
                <c:pt idx="18">
                  <c:v>Lào Cai</c:v>
                </c:pt>
                <c:pt idx="19">
                  <c:v>Điện Biên</c:v>
                </c:pt>
              </c:strCache>
            </c:strRef>
          </c:cat>
          <c:val>
            <c:numRef>
              <c:f>Sheet1!$B$2:$B$21</c:f>
              <c:numCache>
                <c:formatCode>General</c:formatCode>
                <c:ptCount val="20"/>
                <c:pt idx="0">
                  <c:v>37.700000000000003</c:v>
                </c:pt>
                <c:pt idx="1">
                  <c:v>29.1</c:v>
                </c:pt>
                <c:pt idx="2">
                  <c:v>28.2</c:v>
                </c:pt>
                <c:pt idx="3">
                  <c:v>26.7</c:v>
                </c:pt>
                <c:pt idx="4">
                  <c:v>25.2</c:v>
                </c:pt>
                <c:pt idx="5">
                  <c:v>24.8</c:v>
                </c:pt>
                <c:pt idx="6">
                  <c:v>24.8</c:v>
                </c:pt>
                <c:pt idx="7">
                  <c:v>23.8</c:v>
                </c:pt>
                <c:pt idx="8">
                  <c:v>23.5</c:v>
                </c:pt>
                <c:pt idx="9">
                  <c:v>23.4</c:v>
                </c:pt>
                <c:pt idx="10">
                  <c:v>23.4</c:v>
                </c:pt>
                <c:pt idx="11">
                  <c:v>23.3</c:v>
                </c:pt>
                <c:pt idx="12">
                  <c:v>22.6</c:v>
                </c:pt>
                <c:pt idx="13">
                  <c:v>21.8</c:v>
                </c:pt>
                <c:pt idx="14">
                  <c:v>21.7</c:v>
                </c:pt>
                <c:pt idx="15">
                  <c:v>21.5</c:v>
                </c:pt>
                <c:pt idx="16">
                  <c:v>21.4</c:v>
                </c:pt>
                <c:pt idx="17">
                  <c:v>21.2</c:v>
                </c:pt>
                <c:pt idx="18">
                  <c:v>18.600000000000001</c:v>
                </c:pt>
                <c:pt idx="19">
                  <c:v>13.7</c:v>
                </c:pt>
              </c:numCache>
            </c:numRef>
          </c:val>
        </c:ser>
        <c:dLbls>
          <c:showLegendKey val="0"/>
          <c:showVal val="0"/>
          <c:showCatName val="0"/>
          <c:showSerName val="0"/>
          <c:showPercent val="0"/>
          <c:showBubbleSize val="0"/>
        </c:dLbls>
        <c:gapWidth val="150"/>
        <c:axId val="447134104"/>
        <c:axId val="443657056"/>
      </c:barChart>
      <c:catAx>
        <c:axId val="447134104"/>
        <c:scaling>
          <c:orientation val="minMax"/>
        </c:scaling>
        <c:delete val="0"/>
        <c:axPos val="b"/>
        <c:numFmt formatCode="General" sourceLinked="1"/>
        <c:majorTickMark val="none"/>
        <c:minorTickMark val="none"/>
        <c:tickLblPos val="nextTo"/>
        <c:crossAx val="443657056"/>
        <c:crosses val="autoZero"/>
        <c:auto val="1"/>
        <c:lblAlgn val="ctr"/>
        <c:lblOffset val="100"/>
        <c:noMultiLvlLbl val="0"/>
      </c:catAx>
      <c:valAx>
        <c:axId val="443657056"/>
        <c:scaling>
          <c:orientation val="minMax"/>
          <c:max val="50"/>
        </c:scaling>
        <c:delete val="0"/>
        <c:axPos val="l"/>
        <c:majorGridlines/>
        <c:numFmt formatCode="General" sourceLinked="1"/>
        <c:majorTickMark val="none"/>
        <c:minorTickMark val="none"/>
        <c:tickLblPos val="nextTo"/>
        <c:crossAx val="447134104"/>
        <c:crosses val="autoZero"/>
        <c:crossBetween val="between"/>
        <c:majorUnit val="1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n-US"/>
              <a:t>Tỷ lệ %</a:t>
            </a:r>
          </a:p>
        </c:rich>
      </c:tx>
      <c:layout>
        <c:manualLayout>
          <c:xMode val="edge"/>
          <c:yMode val="edge"/>
          <c:x val="4.065435681928762E-2"/>
          <c:y val="3.4590107229332409E-2"/>
        </c:manualLayout>
      </c:layout>
      <c:overlay val="0"/>
    </c:title>
    <c:autoTitleDeleted val="0"/>
    <c:plotArea>
      <c:layout/>
      <c:barChart>
        <c:barDir val="col"/>
        <c:grouping val="clustered"/>
        <c:varyColors val="0"/>
        <c:ser>
          <c:idx val="0"/>
          <c:order val="0"/>
          <c:tx>
            <c:strRef>
              <c:f>Sheet1!$A$2</c:f>
              <c:strCache>
                <c:ptCount val="1"/>
                <c:pt idx="0">
                  <c:v>East</c:v>
                </c:pt>
              </c:strCache>
            </c:strRef>
          </c:tx>
          <c:spPr>
            <a:pattFill prst="wdUpDiag">
              <a:fgClr>
                <a:srgbClr val="9BBB59">
                  <a:lumMod val="50000"/>
                </a:srgbClr>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Xét nghiệm ký sinh trùng đường máu</c:v>
                </c:pt>
                <c:pt idx="1">
                  <c:v>Xét nghiệm ký sinh trùng đường ruột</c:v>
                </c:pt>
              </c:strCache>
            </c:strRef>
          </c:cat>
          <c:val>
            <c:numRef>
              <c:f>Sheet1!$B$2:$C$2</c:f>
              <c:numCache>
                <c:formatCode>General</c:formatCode>
                <c:ptCount val="2"/>
                <c:pt idx="0">
                  <c:v>55</c:v>
                </c:pt>
                <c:pt idx="1">
                  <c:v>70</c:v>
                </c:pt>
              </c:numCache>
            </c:numRef>
          </c:val>
        </c:ser>
        <c:dLbls>
          <c:showLegendKey val="0"/>
          <c:showVal val="0"/>
          <c:showCatName val="0"/>
          <c:showSerName val="0"/>
          <c:showPercent val="0"/>
          <c:showBubbleSize val="0"/>
        </c:dLbls>
        <c:gapWidth val="150"/>
        <c:axId val="441980744"/>
        <c:axId val="441981136"/>
      </c:barChart>
      <c:catAx>
        <c:axId val="441980744"/>
        <c:scaling>
          <c:orientation val="minMax"/>
        </c:scaling>
        <c:delete val="0"/>
        <c:axPos val="b"/>
        <c:numFmt formatCode="General" sourceLinked="1"/>
        <c:majorTickMark val="none"/>
        <c:minorTickMark val="none"/>
        <c:tickLblPos val="nextTo"/>
        <c:txPr>
          <a:bodyPr rot="0" vert="horz"/>
          <a:lstStyle/>
          <a:p>
            <a:pPr>
              <a:defRPr/>
            </a:pPr>
            <a:endParaRPr lang="en-US"/>
          </a:p>
        </c:txPr>
        <c:crossAx val="441981136"/>
        <c:crosses val="autoZero"/>
        <c:auto val="1"/>
        <c:lblAlgn val="ctr"/>
        <c:lblOffset val="100"/>
        <c:tickLblSkip val="1"/>
        <c:tickMarkSkip val="1"/>
        <c:noMultiLvlLbl val="0"/>
      </c:catAx>
      <c:valAx>
        <c:axId val="441981136"/>
        <c:scaling>
          <c:orientation val="minMax"/>
          <c:max val="100"/>
          <c:min val="0"/>
        </c:scaling>
        <c:delete val="0"/>
        <c:axPos val="l"/>
        <c:majorGridlines/>
        <c:numFmt formatCode="General" sourceLinked="1"/>
        <c:majorTickMark val="none"/>
        <c:minorTickMark val="none"/>
        <c:tickLblPos val="nextTo"/>
        <c:txPr>
          <a:bodyPr rot="0" vert="horz"/>
          <a:lstStyle/>
          <a:p>
            <a:pPr>
              <a:defRPr/>
            </a:pPr>
            <a:endParaRPr lang="en-US"/>
          </a:p>
        </c:txPr>
        <c:crossAx val="441980744"/>
        <c:crosses val="autoZero"/>
        <c:crossBetween val="between"/>
        <c:majorUnit val="2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a:t>Tỷ</a:t>
            </a:r>
            <a:r>
              <a:rPr lang="en-US" baseline="0"/>
              <a:t> lệ %</a:t>
            </a:r>
            <a:endParaRPr lang="en-US"/>
          </a:p>
        </c:rich>
      </c:tx>
      <c:layout>
        <c:manualLayout>
          <c:xMode val="edge"/>
          <c:yMode val="edge"/>
          <c:x val="0.89761304207630499"/>
          <c:y val="0.85422217951399293"/>
        </c:manualLayout>
      </c:layout>
      <c:overlay val="0"/>
    </c:title>
    <c:autoTitleDeleted val="0"/>
    <c:plotArea>
      <c:layout>
        <c:manualLayout>
          <c:layoutTarget val="inner"/>
          <c:xMode val="edge"/>
          <c:yMode val="edge"/>
          <c:x val="0.12065887323741355"/>
          <c:y val="5.0488599348534204E-2"/>
          <c:w val="0.73303082094344296"/>
          <c:h val="0.80303429408007421"/>
        </c:manualLayout>
      </c:layout>
      <c:barChart>
        <c:barDir val="bar"/>
        <c:grouping val="clustered"/>
        <c:varyColors val="0"/>
        <c:ser>
          <c:idx val="0"/>
          <c:order val="0"/>
          <c:tx>
            <c:strRef>
              <c:f>Sheet1!$B$1</c:f>
              <c:strCache>
                <c:ptCount val="1"/>
                <c:pt idx="0">
                  <c:v>Series 1</c:v>
                </c:pt>
              </c:strCache>
            </c:strRef>
          </c:tx>
          <c:spPr>
            <a:pattFill prst="wdUpDiag">
              <a:fgClr>
                <a:srgbClr val="8064A2"/>
              </a:fgClr>
              <a:bgClr>
                <a:sysClr val="window" lastClr="FFFFFF"/>
              </a:bgClr>
            </a:pattFill>
            <a:ln>
              <a:solidFill>
                <a:srgbClr val="8064A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Giun đũa</c:v>
                </c:pt>
                <c:pt idx="1">
                  <c:v>Giun móc</c:v>
                </c:pt>
                <c:pt idx="2">
                  <c:v>Giun tóc</c:v>
                </c:pt>
                <c:pt idx="3">
                  <c:v>Không biết</c:v>
                </c:pt>
              </c:strCache>
            </c:strRef>
          </c:cat>
          <c:val>
            <c:numRef>
              <c:f>Sheet1!$B$2:$B$5</c:f>
              <c:numCache>
                <c:formatCode>General</c:formatCode>
                <c:ptCount val="4"/>
                <c:pt idx="0">
                  <c:v>66.3</c:v>
                </c:pt>
                <c:pt idx="1">
                  <c:v>44</c:v>
                </c:pt>
                <c:pt idx="2">
                  <c:v>17.3</c:v>
                </c:pt>
                <c:pt idx="3">
                  <c:v>20.8</c:v>
                </c:pt>
              </c:numCache>
            </c:numRef>
          </c:val>
        </c:ser>
        <c:dLbls>
          <c:showLegendKey val="0"/>
          <c:showVal val="0"/>
          <c:showCatName val="0"/>
          <c:showSerName val="0"/>
          <c:showPercent val="0"/>
          <c:showBubbleSize val="0"/>
        </c:dLbls>
        <c:gapWidth val="150"/>
        <c:axId val="443657840"/>
        <c:axId val="443658232"/>
      </c:barChart>
      <c:catAx>
        <c:axId val="443657840"/>
        <c:scaling>
          <c:orientation val="minMax"/>
        </c:scaling>
        <c:delete val="0"/>
        <c:axPos val="l"/>
        <c:numFmt formatCode="General" sourceLinked="1"/>
        <c:majorTickMark val="none"/>
        <c:minorTickMark val="none"/>
        <c:tickLblPos val="nextTo"/>
        <c:txPr>
          <a:bodyPr rot="0" vert="horz"/>
          <a:lstStyle/>
          <a:p>
            <a:pPr>
              <a:defRPr/>
            </a:pPr>
            <a:endParaRPr lang="en-US"/>
          </a:p>
        </c:txPr>
        <c:crossAx val="443658232"/>
        <c:crosses val="autoZero"/>
        <c:auto val="1"/>
        <c:lblAlgn val="ctr"/>
        <c:lblOffset val="100"/>
        <c:noMultiLvlLbl val="0"/>
      </c:catAx>
      <c:valAx>
        <c:axId val="443658232"/>
        <c:scaling>
          <c:orientation val="minMax"/>
          <c:max val="80"/>
        </c:scaling>
        <c:delete val="0"/>
        <c:axPos val="b"/>
        <c:majorGridlines/>
        <c:numFmt formatCode="General" sourceLinked="1"/>
        <c:majorTickMark val="none"/>
        <c:minorTickMark val="none"/>
        <c:tickLblPos val="nextTo"/>
        <c:txPr>
          <a:bodyPr rot="0" vert="horz"/>
          <a:lstStyle/>
          <a:p>
            <a:pPr>
              <a:defRPr/>
            </a:pPr>
            <a:endParaRPr lang="en-US"/>
          </a:p>
        </c:txPr>
        <c:crossAx val="443657840"/>
        <c:crosses val="autoZero"/>
        <c:crossBetween val="between"/>
      </c:valAx>
    </c:plotArea>
    <c:plotVisOnly val="1"/>
    <c:dispBlanksAs val="gap"/>
    <c:showDLblsOverMax val="0"/>
  </c:chart>
  <c:txPr>
    <a:bodyPr/>
    <a:lstStyle/>
    <a:p>
      <a:pPr>
        <a:defRPr sz="799" b="0" i="0" u="none" strike="noStrike" baseline="0">
          <a:solidFill>
            <a:srgbClr val="000000"/>
          </a:solidFill>
          <a:latin typeface="Arial" pitchFamily="34" charset="0"/>
          <a:ea typeface="Calibri"/>
          <a:cs typeface="Arial" pitchFamily="34"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800"/>
            </a:pPr>
            <a:r>
              <a:rPr lang="en-US" sz="800"/>
              <a:t>Tỷ</a:t>
            </a:r>
            <a:r>
              <a:rPr lang="en-US" sz="800" baseline="0"/>
              <a:t> lệ %</a:t>
            </a:r>
            <a:endParaRPr lang="en-US" sz="800"/>
          </a:p>
        </c:rich>
      </c:tx>
      <c:layout>
        <c:manualLayout>
          <c:xMode val="edge"/>
          <c:yMode val="edge"/>
          <c:x val="0.88124194220541385"/>
          <c:y val="0.86705202312138729"/>
        </c:manualLayout>
      </c:layout>
      <c:overlay val="0"/>
    </c:title>
    <c:autoTitleDeleted val="0"/>
    <c:plotArea>
      <c:layout>
        <c:manualLayout>
          <c:layoutTarget val="inner"/>
          <c:xMode val="edge"/>
          <c:yMode val="edge"/>
          <c:x val="0.33990342041941973"/>
          <c:y val="3.4954687189496181E-2"/>
          <c:w val="0.51396156492982614"/>
          <c:h val="0.84898775658823"/>
        </c:manualLayout>
      </c:layout>
      <c:barChart>
        <c:barDir val="bar"/>
        <c:grouping val="clustered"/>
        <c:varyColors val="0"/>
        <c:ser>
          <c:idx val="0"/>
          <c:order val="0"/>
          <c:tx>
            <c:strRef>
              <c:f>Sheet1!$B$1</c:f>
              <c:strCache>
                <c:ptCount val="1"/>
                <c:pt idx="0">
                  <c:v>Series 1</c:v>
                </c:pt>
              </c:strCache>
            </c:strRef>
          </c:tx>
          <c:spPr>
            <a:pattFill prst="wdUpDiag">
              <a:fgClr>
                <a:srgbClr val="8064A2"/>
              </a:fgClr>
              <a:bgClr>
                <a:sysClr val="window" lastClr="FFFFFF"/>
              </a:bgClr>
            </a:pattFill>
            <a:ln>
              <a:solidFill>
                <a:srgbClr val="8064A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Đau bụng vùng quanh rốn, thượng vị</c:v>
                </c:pt>
                <c:pt idx="1">
                  <c:v>Da xanh xao</c:v>
                </c:pt>
                <c:pt idx="2">
                  <c:v>Gầy còm</c:v>
                </c:pt>
                <c:pt idx="3">
                  <c:v>Buồn nôn</c:v>
                </c:pt>
                <c:pt idx="4">
                  <c:v>Rối loạn tiêu hóa</c:v>
                </c:pt>
                <c:pt idx="5">
                  <c:v>Biếng ăn hoặc ăn mất ngon</c:v>
                </c:pt>
                <c:pt idx="6">
                  <c:v>Nôn hoặc đại tiện ra giun</c:v>
                </c:pt>
                <c:pt idx="7">
                  <c:v>Mệt mỏi</c:v>
                </c:pt>
                <c:pt idx="8">
                  <c:v>Không biết</c:v>
                </c:pt>
              </c:strCache>
            </c:strRef>
          </c:cat>
          <c:val>
            <c:numRef>
              <c:f>Sheet1!$B$2:$B$10</c:f>
              <c:numCache>
                <c:formatCode>General</c:formatCode>
                <c:ptCount val="9"/>
                <c:pt idx="0">
                  <c:v>70.099999999999994</c:v>
                </c:pt>
                <c:pt idx="1">
                  <c:v>38.4</c:v>
                </c:pt>
                <c:pt idx="2">
                  <c:v>31.8</c:v>
                </c:pt>
                <c:pt idx="3">
                  <c:v>25.3</c:v>
                </c:pt>
                <c:pt idx="4">
                  <c:v>17.899999999999999</c:v>
                </c:pt>
                <c:pt idx="5">
                  <c:v>5.4</c:v>
                </c:pt>
                <c:pt idx="6">
                  <c:v>4.2</c:v>
                </c:pt>
                <c:pt idx="7">
                  <c:v>2</c:v>
                </c:pt>
                <c:pt idx="8">
                  <c:v>12.3</c:v>
                </c:pt>
              </c:numCache>
            </c:numRef>
          </c:val>
        </c:ser>
        <c:dLbls>
          <c:showLegendKey val="0"/>
          <c:showVal val="0"/>
          <c:showCatName val="0"/>
          <c:showSerName val="0"/>
          <c:showPercent val="0"/>
          <c:showBubbleSize val="0"/>
        </c:dLbls>
        <c:gapWidth val="150"/>
        <c:axId val="446356144"/>
        <c:axId val="446356536"/>
      </c:barChart>
      <c:catAx>
        <c:axId val="446356144"/>
        <c:scaling>
          <c:orientation val="minMax"/>
        </c:scaling>
        <c:delete val="0"/>
        <c:axPos val="l"/>
        <c:numFmt formatCode="General" sourceLinked="1"/>
        <c:majorTickMark val="none"/>
        <c:minorTickMark val="none"/>
        <c:tickLblPos val="nextTo"/>
        <c:txPr>
          <a:bodyPr rot="0" vert="horz"/>
          <a:lstStyle/>
          <a:p>
            <a:pPr>
              <a:defRPr/>
            </a:pPr>
            <a:endParaRPr lang="en-US"/>
          </a:p>
        </c:txPr>
        <c:crossAx val="446356536"/>
        <c:crosses val="autoZero"/>
        <c:auto val="1"/>
        <c:lblAlgn val="ctr"/>
        <c:lblOffset val="100"/>
        <c:noMultiLvlLbl val="0"/>
      </c:catAx>
      <c:valAx>
        <c:axId val="446356536"/>
        <c:scaling>
          <c:orientation val="minMax"/>
        </c:scaling>
        <c:delete val="0"/>
        <c:axPos val="b"/>
        <c:majorGridlines/>
        <c:numFmt formatCode="General" sourceLinked="1"/>
        <c:majorTickMark val="none"/>
        <c:minorTickMark val="none"/>
        <c:tickLblPos val="nextTo"/>
        <c:txPr>
          <a:bodyPr rot="0" vert="horz"/>
          <a:lstStyle/>
          <a:p>
            <a:pPr>
              <a:defRPr/>
            </a:pPr>
            <a:endParaRPr lang="en-US"/>
          </a:p>
        </c:txPr>
        <c:crossAx val="446356144"/>
        <c:crosses val="autoZero"/>
        <c:crossBetween val="between"/>
      </c:valAx>
    </c:plotArea>
    <c:plotVisOnly val="1"/>
    <c:dispBlanksAs val="gap"/>
    <c:showDLblsOverMax val="0"/>
  </c:chart>
  <c:txPr>
    <a:bodyPr/>
    <a:lstStyle/>
    <a:p>
      <a:pPr>
        <a:defRPr sz="799" b="0" i="0" u="none" strike="noStrike" baseline="0">
          <a:solidFill>
            <a:srgbClr val="000000"/>
          </a:solidFill>
          <a:latin typeface="Arial" pitchFamily="34" charset="0"/>
          <a:ea typeface="Calibri"/>
          <a:cs typeface="Arial" pitchFamily="34"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a:t>Tỷ</a:t>
            </a:r>
            <a:r>
              <a:rPr lang="en-US" baseline="0"/>
              <a:t> lệ %</a:t>
            </a:r>
            <a:endParaRPr lang="en-US"/>
          </a:p>
        </c:rich>
      </c:tx>
      <c:layout>
        <c:manualLayout>
          <c:xMode val="edge"/>
          <c:yMode val="edge"/>
          <c:x val="0.90336093826891073"/>
          <c:y val="0.91367373913268013"/>
        </c:manualLayout>
      </c:layout>
      <c:overlay val="0"/>
    </c:title>
    <c:autoTitleDeleted val="0"/>
    <c:plotArea>
      <c:layout>
        <c:manualLayout>
          <c:layoutTarget val="inner"/>
          <c:xMode val="edge"/>
          <c:yMode val="edge"/>
          <c:x val="0.4334255434259125"/>
          <c:y val="3.7011656907097706E-2"/>
          <c:w val="0.4374902430210254"/>
          <c:h val="0.87938763752091964"/>
        </c:manualLayout>
      </c:layout>
      <c:barChart>
        <c:barDir val="bar"/>
        <c:grouping val="clustered"/>
        <c:varyColors val="0"/>
        <c:ser>
          <c:idx val="0"/>
          <c:order val="0"/>
          <c:tx>
            <c:strRef>
              <c:f>Sheet1!$B$1</c:f>
              <c:strCache>
                <c:ptCount val="1"/>
                <c:pt idx="0">
                  <c:v>Series 1</c:v>
                </c:pt>
              </c:strCache>
            </c:strRef>
          </c:tx>
          <c:spPr>
            <a:pattFill prst="wdUpDiag">
              <a:fgClr>
                <a:srgbClr val="8064A2"/>
              </a:fgClr>
              <a:bgClr>
                <a:sysClr val="window" lastClr="FFFFFF"/>
              </a:bgClr>
            </a:pattFill>
            <a:ln>
              <a:solidFill>
                <a:srgbClr val="8064A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Ăn chín</c:v>
                </c:pt>
                <c:pt idx="1">
                  <c:v>Uống nước sôi/sạch</c:v>
                </c:pt>
                <c:pt idx="2">
                  <c:v>Uống thuốc tẩy giun định kỳ 6 tháng/1 lần</c:v>
                </c:pt>
                <c:pt idx="3">
                  <c:v>RTXP trước khi ăn, sau khi đi vệ sinh</c:v>
                </c:pt>
                <c:pt idx="4">
                  <c:v>Dọn dẹp/lau nhà cửa, vệ sinh cá nhân sạch sẽ</c:v>
                </c:pt>
                <c:pt idx="5">
                  <c:v>Rửa rau kỹ bằng nước</c:v>
                </c:pt>
                <c:pt idx="6">
                  <c:v>Diệt ruồi</c:v>
                </c:pt>
                <c:pt idx="7">
                  <c:v>Đậy thức ăn tránh ruồi</c:v>
                </c:pt>
                <c:pt idx="8">
                  <c:v>Sử dụng nhà tiêu HVS</c:v>
                </c:pt>
                <c:pt idx="9">
                  <c:v>Cắt ngắn móng tay</c:v>
                </c:pt>
                <c:pt idx="10">
                  <c:v>Hạn chế cho trẻ mút tay hoặc mút, ngậm đồ chơi</c:v>
                </c:pt>
                <c:pt idx="11">
                  <c:v>Không biết</c:v>
                </c:pt>
              </c:strCache>
            </c:strRef>
          </c:cat>
          <c:val>
            <c:numRef>
              <c:f>Sheet1!$B$2:$B$13</c:f>
              <c:numCache>
                <c:formatCode>General</c:formatCode>
                <c:ptCount val="12"/>
                <c:pt idx="0">
                  <c:v>79.5</c:v>
                </c:pt>
                <c:pt idx="1">
                  <c:v>78.3</c:v>
                </c:pt>
                <c:pt idx="2">
                  <c:v>41</c:v>
                </c:pt>
                <c:pt idx="3">
                  <c:v>30.6</c:v>
                </c:pt>
                <c:pt idx="4">
                  <c:v>13</c:v>
                </c:pt>
                <c:pt idx="5">
                  <c:v>8.6999999999999993</c:v>
                </c:pt>
                <c:pt idx="6">
                  <c:v>4.5</c:v>
                </c:pt>
                <c:pt idx="7">
                  <c:v>4.0999999999999996</c:v>
                </c:pt>
                <c:pt idx="8">
                  <c:v>4.0999999999999996</c:v>
                </c:pt>
                <c:pt idx="9">
                  <c:v>2.4</c:v>
                </c:pt>
                <c:pt idx="10">
                  <c:v>2</c:v>
                </c:pt>
                <c:pt idx="11">
                  <c:v>9.8000000000000007</c:v>
                </c:pt>
              </c:numCache>
            </c:numRef>
          </c:val>
        </c:ser>
        <c:dLbls>
          <c:showLegendKey val="0"/>
          <c:showVal val="0"/>
          <c:showCatName val="0"/>
          <c:showSerName val="0"/>
          <c:showPercent val="0"/>
          <c:showBubbleSize val="0"/>
        </c:dLbls>
        <c:gapWidth val="150"/>
        <c:axId val="446357320"/>
        <c:axId val="446357712"/>
      </c:barChart>
      <c:catAx>
        <c:axId val="446357320"/>
        <c:scaling>
          <c:orientation val="minMax"/>
        </c:scaling>
        <c:delete val="0"/>
        <c:axPos val="l"/>
        <c:numFmt formatCode="General" sourceLinked="1"/>
        <c:majorTickMark val="none"/>
        <c:minorTickMark val="none"/>
        <c:tickLblPos val="nextTo"/>
        <c:txPr>
          <a:bodyPr rot="0" vert="horz"/>
          <a:lstStyle/>
          <a:p>
            <a:pPr>
              <a:defRPr/>
            </a:pPr>
            <a:endParaRPr lang="en-US"/>
          </a:p>
        </c:txPr>
        <c:crossAx val="446357712"/>
        <c:crosses val="autoZero"/>
        <c:auto val="1"/>
        <c:lblAlgn val="ctr"/>
        <c:lblOffset val="100"/>
        <c:noMultiLvlLbl val="0"/>
      </c:catAx>
      <c:valAx>
        <c:axId val="446357712"/>
        <c:scaling>
          <c:orientation val="minMax"/>
        </c:scaling>
        <c:delete val="0"/>
        <c:axPos val="b"/>
        <c:majorGridlines/>
        <c:numFmt formatCode="General" sourceLinked="1"/>
        <c:majorTickMark val="none"/>
        <c:minorTickMark val="none"/>
        <c:tickLblPos val="nextTo"/>
        <c:txPr>
          <a:bodyPr rot="0" vert="horz"/>
          <a:lstStyle/>
          <a:p>
            <a:pPr>
              <a:defRPr/>
            </a:pPr>
            <a:endParaRPr lang="en-US"/>
          </a:p>
        </c:txPr>
        <c:crossAx val="446357320"/>
        <c:crosses val="autoZero"/>
        <c:crossBetween val="between"/>
      </c:valAx>
    </c:plotArea>
    <c:plotVisOnly val="1"/>
    <c:dispBlanksAs val="gap"/>
    <c:showDLblsOverMax val="0"/>
  </c:chart>
  <c:txPr>
    <a:bodyPr/>
    <a:lstStyle/>
    <a:p>
      <a:pPr>
        <a:defRPr sz="800" b="0" i="0" u="none" strike="noStrike" baseline="0">
          <a:solidFill>
            <a:srgbClr val="000000"/>
          </a:solidFill>
          <a:latin typeface="Arial" pitchFamily="34" charset="0"/>
          <a:ea typeface="Calibri"/>
          <a:cs typeface="Arial" pitchFamily="34" charset="0"/>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a:t>Tỷ</a:t>
            </a:r>
            <a:r>
              <a:rPr lang="en-US" sz="800" baseline="0"/>
              <a:t> lệ %</a:t>
            </a:r>
            <a:endParaRPr lang="en-US"/>
          </a:p>
        </c:rich>
      </c:tx>
      <c:layout>
        <c:manualLayout>
          <c:xMode val="edge"/>
          <c:yMode val="edge"/>
          <c:x val="1.6358800828995008E-2"/>
          <c:y val="3.5118525021949079E-2"/>
        </c:manualLayout>
      </c:layout>
      <c:overlay val="0"/>
    </c:title>
    <c:autoTitleDeleted val="0"/>
    <c:plotArea>
      <c:layout>
        <c:manualLayout>
          <c:layoutTarget val="inner"/>
          <c:xMode val="edge"/>
          <c:yMode val="edge"/>
          <c:x val="5.1333502394969248E-2"/>
          <c:y val="0.1707863522737689"/>
          <c:w val="0.93519390853357354"/>
          <c:h val="0.54700946430652431"/>
        </c:manualLayout>
      </c:layout>
      <c:barChart>
        <c:barDir val="col"/>
        <c:grouping val="clustered"/>
        <c:varyColors val="0"/>
        <c:ser>
          <c:idx val="0"/>
          <c:order val="0"/>
          <c:tx>
            <c:strRef>
              <c:f>Sheet1!$B$1</c:f>
              <c:strCache>
                <c:ptCount val="1"/>
                <c:pt idx="0">
                  <c:v>Series 1</c:v>
                </c:pt>
              </c:strCache>
            </c:strRef>
          </c:tx>
          <c:spPr>
            <a:pattFill prst="wdUpDiag">
              <a:fgClr>
                <a:srgbClr val="8064A2"/>
              </a:fgClr>
              <a:bgClr>
                <a:sysClr val="window" lastClr="FFFFFF"/>
              </a:bgClr>
            </a:pattFill>
            <a:ln>
              <a:solidFill>
                <a:srgbClr val="8064A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Hà Nội</c:v>
                </c:pt>
                <c:pt idx="1">
                  <c:v>Hà Tĩnh</c:v>
                </c:pt>
                <c:pt idx="2">
                  <c:v>Quảng Trị</c:v>
                </c:pt>
                <c:pt idx="3">
                  <c:v>Đăk Nông</c:v>
                </c:pt>
                <c:pt idx="4">
                  <c:v>Đắc Lắc</c:v>
                </c:pt>
                <c:pt idx="5">
                  <c:v>Quảng Bình</c:v>
                </c:pt>
                <c:pt idx="6">
                  <c:v>Nghệ An</c:v>
                </c:pt>
                <c:pt idx="7">
                  <c:v>Bình Phước</c:v>
                </c:pt>
                <c:pt idx="8">
                  <c:v>Thanh Hóa</c:v>
                </c:pt>
                <c:pt idx="9">
                  <c:v>Tây Ninh</c:v>
                </c:pt>
                <c:pt idx="10">
                  <c:v>Sơn La</c:v>
                </c:pt>
                <c:pt idx="11">
                  <c:v>Lào Cai</c:v>
                </c:pt>
                <c:pt idx="12">
                  <c:v>Long An</c:v>
                </c:pt>
                <c:pt idx="13">
                  <c:v>Điện Biên</c:v>
                </c:pt>
                <c:pt idx="14">
                  <c:v>An Giang</c:v>
                </c:pt>
                <c:pt idx="15">
                  <c:v>Bến Tre</c:v>
                </c:pt>
                <c:pt idx="16">
                  <c:v>Đồng Tháp</c:v>
                </c:pt>
                <c:pt idx="17">
                  <c:v>Kiiên Giang</c:v>
                </c:pt>
                <c:pt idx="18">
                  <c:v>Trà Vinh</c:v>
                </c:pt>
                <c:pt idx="19">
                  <c:v>Cần Thơ</c:v>
                </c:pt>
              </c:strCache>
            </c:strRef>
          </c:cat>
          <c:val>
            <c:numRef>
              <c:f>Sheet1!$B$2:$B$21</c:f>
              <c:numCache>
                <c:formatCode>General</c:formatCode>
                <c:ptCount val="20"/>
                <c:pt idx="0">
                  <c:v>38.299999999999997</c:v>
                </c:pt>
                <c:pt idx="1">
                  <c:v>36.4</c:v>
                </c:pt>
                <c:pt idx="2">
                  <c:v>36.1</c:v>
                </c:pt>
                <c:pt idx="3">
                  <c:v>36</c:v>
                </c:pt>
                <c:pt idx="4">
                  <c:v>33.9</c:v>
                </c:pt>
                <c:pt idx="5">
                  <c:v>33.799999999999997</c:v>
                </c:pt>
                <c:pt idx="6">
                  <c:v>33.6</c:v>
                </c:pt>
                <c:pt idx="7">
                  <c:v>31.8</c:v>
                </c:pt>
                <c:pt idx="8">
                  <c:v>30.6</c:v>
                </c:pt>
                <c:pt idx="9">
                  <c:v>28.3</c:v>
                </c:pt>
                <c:pt idx="10">
                  <c:v>27.3</c:v>
                </c:pt>
                <c:pt idx="11">
                  <c:v>26.4</c:v>
                </c:pt>
                <c:pt idx="12">
                  <c:v>26.2</c:v>
                </c:pt>
                <c:pt idx="13">
                  <c:v>24</c:v>
                </c:pt>
                <c:pt idx="14">
                  <c:v>21.6</c:v>
                </c:pt>
                <c:pt idx="15">
                  <c:v>20.2</c:v>
                </c:pt>
                <c:pt idx="16">
                  <c:v>19.2</c:v>
                </c:pt>
                <c:pt idx="17">
                  <c:v>18.399999999999999</c:v>
                </c:pt>
                <c:pt idx="18">
                  <c:v>18</c:v>
                </c:pt>
                <c:pt idx="19">
                  <c:v>17</c:v>
                </c:pt>
              </c:numCache>
            </c:numRef>
          </c:val>
        </c:ser>
        <c:dLbls>
          <c:showLegendKey val="0"/>
          <c:showVal val="0"/>
          <c:showCatName val="0"/>
          <c:showSerName val="0"/>
          <c:showPercent val="0"/>
          <c:showBubbleSize val="0"/>
        </c:dLbls>
        <c:gapWidth val="150"/>
        <c:axId val="446372880"/>
        <c:axId val="446373272"/>
      </c:barChart>
      <c:catAx>
        <c:axId val="446372880"/>
        <c:scaling>
          <c:orientation val="minMax"/>
        </c:scaling>
        <c:delete val="0"/>
        <c:axPos val="b"/>
        <c:numFmt formatCode="General" sourceLinked="1"/>
        <c:majorTickMark val="none"/>
        <c:minorTickMark val="none"/>
        <c:tickLblPos val="nextTo"/>
        <c:crossAx val="446373272"/>
        <c:crosses val="autoZero"/>
        <c:auto val="1"/>
        <c:lblAlgn val="ctr"/>
        <c:lblOffset val="100"/>
        <c:noMultiLvlLbl val="0"/>
      </c:catAx>
      <c:valAx>
        <c:axId val="446373272"/>
        <c:scaling>
          <c:orientation val="minMax"/>
          <c:max val="50"/>
        </c:scaling>
        <c:delete val="0"/>
        <c:axPos val="l"/>
        <c:majorGridlines/>
        <c:numFmt formatCode="General" sourceLinked="1"/>
        <c:majorTickMark val="none"/>
        <c:minorTickMark val="none"/>
        <c:tickLblPos val="nextTo"/>
        <c:crossAx val="446372880"/>
        <c:crosses val="autoZero"/>
        <c:crossBetween val="between"/>
        <c:majorUnit val="10"/>
      </c:valAx>
    </c:plotArea>
    <c:plotVisOnly val="1"/>
    <c:dispBlanksAs val="gap"/>
    <c:showDLblsOverMax val="0"/>
  </c:chart>
  <c:txPr>
    <a:bodyPr/>
    <a:lstStyle/>
    <a:p>
      <a:pPr>
        <a:defRPr sz="799">
          <a:latin typeface="Arial" pitchFamily="34" charset="0"/>
          <a:cs typeface="Arial" pitchFamily="34" charset="0"/>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2760132529205584"/>
          <c:y val="0"/>
          <c:w val="0.76541221506694412"/>
          <c:h val="1"/>
        </c:manualLayout>
      </c:layout>
      <c:pieChart>
        <c:varyColors val="1"/>
        <c:ser>
          <c:idx val="0"/>
          <c:order val="0"/>
          <c:tx>
            <c:strRef>
              <c:f>Sheet1!$B$1</c:f>
              <c:strCache>
                <c:ptCount val="1"/>
                <c:pt idx="0">
                  <c:v>Series 1</c:v>
                </c:pt>
              </c:strCache>
            </c:strRef>
          </c:tx>
          <c:dPt>
            <c:idx val="0"/>
            <c:bubble3D val="0"/>
            <c:spPr>
              <a:pattFill prst="wdUpDiag">
                <a:fgClr>
                  <a:schemeClr val="accent1"/>
                </a:fgClr>
                <a:bgClr>
                  <a:schemeClr val="bg1"/>
                </a:bgClr>
              </a:pattFill>
            </c:spPr>
          </c:dPt>
          <c:dPt>
            <c:idx val="1"/>
            <c:bubble3D val="0"/>
            <c:spPr>
              <a:pattFill prst="lgConfetti">
                <a:fgClr>
                  <a:schemeClr val="accent2"/>
                </a:fgClr>
                <a:bgClr>
                  <a:schemeClr val="bg1"/>
                </a:bgClr>
              </a:pattFill>
            </c:spPr>
          </c:dPt>
          <c:dPt>
            <c:idx val="2"/>
            <c:bubble3D val="0"/>
          </c:dPt>
          <c:dLbls>
            <c:spPr>
              <a:solidFill>
                <a:schemeClr val="bg1"/>
              </a:solidFill>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Hiểu đúng </c:v>
                </c:pt>
                <c:pt idx="1">
                  <c:v>Hiểu sai</c:v>
                </c:pt>
                <c:pt idx="2">
                  <c:v>Không biết</c:v>
                </c:pt>
              </c:strCache>
            </c:strRef>
          </c:cat>
          <c:val>
            <c:numRef>
              <c:f>Sheet1!$B$2:$B$4</c:f>
              <c:numCache>
                <c:formatCode>General</c:formatCode>
                <c:ptCount val="3"/>
                <c:pt idx="0">
                  <c:v>31</c:v>
                </c:pt>
                <c:pt idx="1">
                  <c:v>38</c:v>
                </c:pt>
                <c:pt idx="2">
                  <c:v>31</c:v>
                </c:pt>
              </c:numCache>
            </c:numRef>
          </c:val>
        </c:ser>
        <c:dLbls>
          <c:showLegendKey val="0"/>
          <c:showVal val="0"/>
          <c:showCatName val="0"/>
          <c:showSerName val="0"/>
          <c:showPercent val="0"/>
          <c:showBubbleSize val="0"/>
          <c:showLeaderLines val="0"/>
        </c:dLbls>
        <c:firstSliceAng val="0"/>
      </c:pieChart>
      <c:spPr>
        <a:noFill/>
        <a:ln w="25374">
          <a:noFill/>
        </a:ln>
      </c:spPr>
    </c:plotArea>
    <c:plotVisOnly val="1"/>
    <c:dispBlanksAs val="zero"/>
    <c:showDLblsOverMax val="0"/>
  </c:chart>
  <c:txPr>
    <a:bodyPr/>
    <a:lstStyle/>
    <a:p>
      <a:pPr>
        <a:defRPr sz="799">
          <a:latin typeface="Arial" pitchFamily="34" charset="0"/>
          <a:cs typeface="Arial" pitchFamily="34"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Tỷ</a:t>
            </a:r>
            <a:r>
              <a:rPr lang="en-US" baseline="0"/>
              <a:t> lệ %</a:t>
            </a:r>
            <a:endParaRPr lang="en-US"/>
          </a:p>
        </c:rich>
      </c:tx>
      <c:layout>
        <c:manualLayout>
          <c:xMode val="edge"/>
          <c:yMode val="edge"/>
          <c:x val="0.86940963108778069"/>
          <c:y val="0.87489551407077182"/>
        </c:manualLayout>
      </c:layout>
      <c:overlay val="0"/>
    </c:title>
    <c:autoTitleDeleted val="0"/>
    <c:plotArea>
      <c:layout>
        <c:manualLayout>
          <c:layoutTarget val="inner"/>
          <c:xMode val="edge"/>
          <c:yMode val="edge"/>
          <c:x val="0.4662286745406824"/>
          <c:y val="3.9255597812771936E-2"/>
          <c:w val="0.3753222513852435"/>
          <c:h val="0.84723224726471746"/>
        </c:manualLayout>
      </c:layout>
      <c:barChart>
        <c:barDir val="bar"/>
        <c:grouping val="clustered"/>
        <c:varyColors val="0"/>
        <c:ser>
          <c:idx val="0"/>
          <c:order val="0"/>
          <c:tx>
            <c:strRef>
              <c:f>Sheet1!$B$1</c:f>
              <c:strCache>
                <c:ptCount val="1"/>
                <c:pt idx="0">
                  <c:v>Series 1</c:v>
                </c:pt>
              </c:strCache>
            </c:strRef>
          </c:tx>
          <c:spPr>
            <a:pattFill prst="wdUpDiag">
              <a:fgClr>
                <a:srgbClr val="9BBB59">
                  <a:lumMod val="50000"/>
                </a:srgbClr>
              </a:fgClr>
              <a:bgClr>
                <a:schemeClr val="bg1"/>
              </a:bgClr>
            </a:pattFill>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Phỏng nước/vết loét đỏ xuất hiện ở miệng, lợi, lưỡi</c:v>
                </c:pt>
                <c:pt idx="1">
                  <c:v>Phát ban, phỏng nước ở lòng bàn tay, bàn chân, gối, mông</c:v>
                </c:pt>
                <c:pt idx="2">
                  <c:v>Sốt nhẹ</c:v>
                </c:pt>
                <c:pt idx="3">
                  <c:v>Bỏ ăn/loét miệng</c:v>
                </c:pt>
                <c:pt idx="4">
                  <c:v>Mệt mỏi, khó ngủ/quấy khóc</c:v>
                </c:pt>
                <c:pt idx="5">
                  <c:v>Tiêu chảy vài lần trong ngày</c:v>
                </c:pt>
                <c:pt idx="6">
                  <c:v>Đau họng</c:v>
                </c:pt>
                <c:pt idx="7">
                  <c:v>Không biết</c:v>
                </c:pt>
              </c:strCache>
            </c:strRef>
          </c:cat>
          <c:val>
            <c:numRef>
              <c:f>Sheet1!$B$2:$B$9</c:f>
              <c:numCache>
                <c:formatCode>General</c:formatCode>
                <c:ptCount val="8"/>
                <c:pt idx="0">
                  <c:v>59.3</c:v>
                </c:pt>
                <c:pt idx="1">
                  <c:v>51.8</c:v>
                </c:pt>
                <c:pt idx="2">
                  <c:v>48.6</c:v>
                </c:pt>
                <c:pt idx="3">
                  <c:v>23.3</c:v>
                </c:pt>
                <c:pt idx="4">
                  <c:v>4.3</c:v>
                </c:pt>
                <c:pt idx="5">
                  <c:v>2.2999999999999998</c:v>
                </c:pt>
                <c:pt idx="6">
                  <c:v>1</c:v>
                </c:pt>
                <c:pt idx="7">
                  <c:v>21.1</c:v>
                </c:pt>
              </c:numCache>
            </c:numRef>
          </c:val>
        </c:ser>
        <c:dLbls>
          <c:showLegendKey val="0"/>
          <c:showVal val="0"/>
          <c:showCatName val="0"/>
          <c:showSerName val="0"/>
          <c:showPercent val="0"/>
          <c:showBubbleSize val="0"/>
        </c:dLbls>
        <c:gapWidth val="150"/>
        <c:axId val="446374056"/>
        <c:axId val="377483984"/>
      </c:barChart>
      <c:catAx>
        <c:axId val="446374056"/>
        <c:scaling>
          <c:orientation val="minMax"/>
        </c:scaling>
        <c:delete val="0"/>
        <c:axPos val="l"/>
        <c:numFmt formatCode="General" sourceLinked="0"/>
        <c:majorTickMark val="none"/>
        <c:minorTickMark val="none"/>
        <c:tickLblPos val="nextTo"/>
        <c:crossAx val="377483984"/>
        <c:crosses val="autoZero"/>
        <c:auto val="1"/>
        <c:lblAlgn val="ctr"/>
        <c:lblOffset val="100"/>
        <c:noMultiLvlLbl val="0"/>
      </c:catAx>
      <c:valAx>
        <c:axId val="377483984"/>
        <c:scaling>
          <c:orientation val="minMax"/>
        </c:scaling>
        <c:delete val="0"/>
        <c:axPos val="b"/>
        <c:majorGridlines/>
        <c:numFmt formatCode="General" sourceLinked="1"/>
        <c:majorTickMark val="none"/>
        <c:minorTickMark val="none"/>
        <c:tickLblPos val="nextTo"/>
        <c:crossAx val="446374056"/>
        <c:crosses val="autoZero"/>
        <c:crossBetween val="between"/>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800"/>
              <a:t>Tỷ</a:t>
            </a:r>
            <a:r>
              <a:rPr lang="en-US" sz="800" baseline="0"/>
              <a:t> lệ %</a:t>
            </a:r>
            <a:endParaRPr lang="en-US" sz="800"/>
          </a:p>
        </c:rich>
      </c:tx>
      <c:layout>
        <c:manualLayout>
          <c:xMode val="edge"/>
          <c:yMode val="edge"/>
          <c:x val="0.89632527704870246"/>
          <c:y val="0.87882096069868998"/>
        </c:manualLayout>
      </c:layout>
      <c:overlay val="0"/>
    </c:title>
    <c:autoTitleDeleted val="0"/>
    <c:plotArea>
      <c:layout>
        <c:manualLayout>
          <c:layoutTarget val="inner"/>
          <c:xMode val="edge"/>
          <c:yMode val="edge"/>
          <c:x val="0.42997484689413823"/>
          <c:y val="3.3003690176381932E-2"/>
          <c:w val="0.42492672790901137"/>
          <c:h val="0.85690265791011921"/>
        </c:manualLayout>
      </c:layout>
      <c:barChart>
        <c:barDir val="bar"/>
        <c:grouping val="clustered"/>
        <c:varyColors val="0"/>
        <c:ser>
          <c:idx val="0"/>
          <c:order val="0"/>
          <c:tx>
            <c:strRef>
              <c:f>Sheet1!$B$1</c:f>
              <c:strCache>
                <c:ptCount val="1"/>
                <c:pt idx="0">
                  <c:v>Series 1</c:v>
                </c:pt>
              </c:strCache>
            </c:strRef>
          </c:tx>
          <c:spPr>
            <a:pattFill prst="wdUpDiag">
              <a:fgClr>
                <a:srgbClr val="F79646">
                  <a:lumMod val="50000"/>
                </a:srgbClr>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Sốt trên 2 ngày, sốt cao &gt; 39 độ C</c:v>
                </c:pt>
                <c:pt idx="1">
                  <c:v>Li bì, ngủ gà</c:v>
                </c:pt>
                <c:pt idx="2">
                  <c:v>Thở nhanh, thở mệt</c:v>
                </c:pt>
                <c:pt idx="3">
                  <c:v>Nôn ói nhiều</c:v>
                </c:pt>
                <c:pt idx="4">
                  <c:v>Giật mình</c:v>
                </c:pt>
                <c:pt idx="5">
                  <c:v>Run chân tay, đi loạng choạng, ngồi không vững</c:v>
                </c:pt>
                <c:pt idx="6">
                  <c:v>Yếu liệt chân tay</c:v>
                </c:pt>
                <c:pt idx="7">
                  <c:v>Không biết</c:v>
                </c:pt>
              </c:strCache>
            </c:strRef>
          </c:cat>
          <c:val>
            <c:numRef>
              <c:f>Sheet1!$B$2:$B$9</c:f>
              <c:numCache>
                <c:formatCode>General</c:formatCode>
                <c:ptCount val="8"/>
                <c:pt idx="0">
                  <c:v>47.6</c:v>
                </c:pt>
                <c:pt idx="1">
                  <c:v>13</c:v>
                </c:pt>
                <c:pt idx="2">
                  <c:v>4.9000000000000004</c:v>
                </c:pt>
                <c:pt idx="3">
                  <c:v>4.0999999999999996</c:v>
                </c:pt>
                <c:pt idx="4">
                  <c:v>2.1</c:v>
                </c:pt>
                <c:pt idx="5">
                  <c:v>3</c:v>
                </c:pt>
                <c:pt idx="6">
                  <c:v>0.5</c:v>
                </c:pt>
                <c:pt idx="7">
                  <c:v>46</c:v>
                </c:pt>
              </c:numCache>
            </c:numRef>
          </c:val>
        </c:ser>
        <c:dLbls>
          <c:showLegendKey val="0"/>
          <c:showVal val="0"/>
          <c:showCatName val="0"/>
          <c:showSerName val="0"/>
          <c:showPercent val="0"/>
          <c:showBubbleSize val="0"/>
        </c:dLbls>
        <c:gapWidth val="150"/>
        <c:axId val="377484768"/>
        <c:axId val="377485160"/>
      </c:barChart>
      <c:catAx>
        <c:axId val="377484768"/>
        <c:scaling>
          <c:orientation val="minMax"/>
        </c:scaling>
        <c:delete val="0"/>
        <c:axPos val="l"/>
        <c:numFmt formatCode="General" sourceLinked="1"/>
        <c:majorTickMark val="none"/>
        <c:minorTickMark val="none"/>
        <c:tickLblPos val="nextTo"/>
        <c:txPr>
          <a:bodyPr rot="0" vert="horz"/>
          <a:lstStyle/>
          <a:p>
            <a:pPr>
              <a:defRPr/>
            </a:pPr>
            <a:endParaRPr lang="en-US"/>
          </a:p>
        </c:txPr>
        <c:crossAx val="377485160"/>
        <c:crosses val="autoZero"/>
        <c:auto val="1"/>
        <c:lblAlgn val="ctr"/>
        <c:lblOffset val="100"/>
        <c:noMultiLvlLbl val="0"/>
      </c:catAx>
      <c:valAx>
        <c:axId val="377485160"/>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377484768"/>
        <c:crosses val="autoZero"/>
        <c:crossBetween val="between"/>
        <c:majorUnit val="20"/>
        <c:minorUnit val="2"/>
      </c:valAx>
      <c:spPr>
        <a:noFill/>
        <a:ln w="25428">
          <a:noFill/>
        </a:ln>
      </c:spPr>
    </c:plotArea>
    <c:plotVisOnly val="1"/>
    <c:dispBlanksAs val="gap"/>
    <c:showDLblsOverMax val="0"/>
  </c:chart>
  <c:txPr>
    <a:bodyPr/>
    <a:lstStyle/>
    <a:p>
      <a:pPr>
        <a:defRPr sz="801">
          <a:latin typeface="Arial" pitchFamily="34" charset="0"/>
          <a:cs typeface="Arial" pitchFamily="34"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a:t>Tỷ</a:t>
            </a:r>
            <a:r>
              <a:rPr lang="en-US" baseline="0"/>
              <a:t> lệ %</a:t>
            </a:r>
            <a:endParaRPr lang="en-US"/>
          </a:p>
        </c:rich>
      </c:tx>
      <c:layout>
        <c:manualLayout>
          <c:xMode val="edge"/>
          <c:yMode val="edge"/>
          <c:x val="0.88823180803257618"/>
          <c:y val="0.87169711204955624"/>
        </c:manualLayout>
      </c:layout>
      <c:overlay val="0"/>
    </c:title>
    <c:autoTitleDeleted val="0"/>
    <c:plotArea>
      <c:layout>
        <c:manualLayout>
          <c:layoutTarget val="inner"/>
          <c:xMode val="edge"/>
          <c:yMode val="edge"/>
          <c:x val="0.48308731352497614"/>
          <c:y val="3.0985883937847056E-2"/>
          <c:w val="0.37118040960990667"/>
          <c:h val="0.84321678491888663"/>
        </c:manualLayout>
      </c:layout>
      <c:barChart>
        <c:barDir val="bar"/>
        <c:grouping val="clustered"/>
        <c:varyColors val="0"/>
        <c:ser>
          <c:idx val="0"/>
          <c:order val="0"/>
          <c:tx>
            <c:strRef>
              <c:f>Sheet1!$B$1</c:f>
              <c:strCache>
                <c:ptCount val="1"/>
                <c:pt idx="0">
                  <c:v>Series 1</c:v>
                </c:pt>
              </c:strCache>
            </c:strRef>
          </c:tx>
          <c:spPr>
            <a:pattFill prst="wdUpDiag">
              <a:fgClr>
                <a:schemeClr val="accent4"/>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Rửa tay cho trẻ nhiều lần trong ngày bằng xà phòng</c:v>
                </c:pt>
                <c:pt idx="1">
                  <c:v>Cho trẻ ăn chín, uống nước chín/sạch</c:v>
                </c:pt>
                <c:pt idx="2">
                  <c:v>Không để trẻ mút tay hoặc đưa đồ chơi lên miệng</c:v>
                </c:pt>
                <c:pt idx="3">
                  <c:v>Người chăm trẻ RTXP trước khi chế biến thức ăn,  cho trẻ ăn và sau khi vệ sinh cho trẻ</c:v>
                </c:pt>
                <c:pt idx="4">
                  <c:v>Thường xuyên vệ sinh đồ chơi, sàn nhà bằng xà phòng</c:v>
                </c:pt>
                <c:pt idx="5">
                  <c:v>Không biết</c:v>
                </c:pt>
              </c:strCache>
            </c:strRef>
          </c:cat>
          <c:val>
            <c:numRef>
              <c:f>Sheet1!$B$2:$B$7</c:f>
              <c:numCache>
                <c:formatCode>General</c:formatCode>
                <c:ptCount val="6"/>
                <c:pt idx="0">
                  <c:v>61.5</c:v>
                </c:pt>
                <c:pt idx="1">
                  <c:v>40.200000000000003</c:v>
                </c:pt>
                <c:pt idx="2">
                  <c:v>20.9</c:v>
                </c:pt>
                <c:pt idx="3">
                  <c:v>18.899999999999999</c:v>
                </c:pt>
                <c:pt idx="4">
                  <c:v>16.399999999999999</c:v>
                </c:pt>
                <c:pt idx="5">
                  <c:v>22.8</c:v>
                </c:pt>
              </c:numCache>
            </c:numRef>
          </c:val>
        </c:ser>
        <c:dLbls>
          <c:showLegendKey val="0"/>
          <c:showVal val="0"/>
          <c:showCatName val="0"/>
          <c:showSerName val="0"/>
          <c:showPercent val="0"/>
          <c:showBubbleSize val="0"/>
        </c:dLbls>
        <c:gapWidth val="150"/>
        <c:axId val="444491616"/>
        <c:axId val="444492008"/>
      </c:barChart>
      <c:catAx>
        <c:axId val="444491616"/>
        <c:scaling>
          <c:orientation val="minMax"/>
        </c:scaling>
        <c:delete val="0"/>
        <c:axPos val="l"/>
        <c:numFmt formatCode="General" sourceLinked="1"/>
        <c:majorTickMark val="none"/>
        <c:minorTickMark val="none"/>
        <c:tickLblPos val="nextTo"/>
        <c:txPr>
          <a:bodyPr rot="0" vert="horz"/>
          <a:lstStyle/>
          <a:p>
            <a:pPr>
              <a:defRPr/>
            </a:pPr>
            <a:endParaRPr lang="en-US"/>
          </a:p>
        </c:txPr>
        <c:crossAx val="444492008"/>
        <c:crosses val="autoZero"/>
        <c:auto val="1"/>
        <c:lblAlgn val="ctr"/>
        <c:lblOffset val="100"/>
        <c:noMultiLvlLbl val="0"/>
      </c:catAx>
      <c:valAx>
        <c:axId val="444492008"/>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444491616"/>
        <c:crosses val="autoZero"/>
        <c:crossBetween val="between"/>
        <c:majorUnit val="20"/>
        <c:minorUnit val="2"/>
      </c:valAx>
      <c:spPr>
        <a:noFill/>
        <a:ln w="25360">
          <a:noFill/>
        </a:ln>
      </c:spPr>
    </c:plotArea>
    <c:plotVisOnly val="1"/>
    <c:dispBlanksAs val="gap"/>
    <c:showDLblsOverMax val="0"/>
  </c:chart>
  <c:txPr>
    <a:bodyPr/>
    <a:lstStyle/>
    <a:p>
      <a:pPr>
        <a:defRPr sz="799">
          <a:latin typeface="Arial" pitchFamily="34" charset="0"/>
          <a:cs typeface="Arial" pitchFamily="34"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US" sz="800"/>
              <a:t>Tỷ</a:t>
            </a:r>
            <a:r>
              <a:rPr lang="en-US" sz="800" baseline="0"/>
              <a:t> lệ %</a:t>
            </a:r>
            <a:endParaRPr lang="en-US" sz="800"/>
          </a:p>
        </c:rich>
      </c:tx>
      <c:layout>
        <c:manualLayout>
          <c:xMode val="edge"/>
          <c:yMode val="edge"/>
          <c:x val="2.2141112569262208E-2"/>
          <c:y val="3.082565836082829E-2"/>
        </c:manualLayout>
      </c:layout>
      <c:overlay val="0"/>
    </c:title>
    <c:autoTitleDeleted val="0"/>
    <c:plotArea>
      <c:layout/>
      <c:barChart>
        <c:barDir val="col"/>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Hà Nội</c:v>
                </c:pt>
                <c:pt idx="1">
                  <c:v>An Giang</c:v>
                </c:pt>
                <c:pt idx="2">
                  <c:v>Đắc Lắc</c:v>
                </c:pt>
                <c:pt idx="3">
                  <c:v>Bến Tre</c:v>
                </c:pt>
                <c:pt idx="4">
                  <c:v>Cần Thơ</c:v>
                </c:pt>
                <c:pt idx="5">
                  <c:v>Đăk Nông</c:v>
                </c:pt>
                <c:pt idx="6">
                  <c:v>Kiiên Giang</c:v>
                </c:pt>
                <c:pt idx="7">
                  <c:v>Trà Vinh</c:v>
                </c:pt>
                <c:pt idx="8">
                  <c:v>Đồng Tháp</c:v>
                </c:pt>
                <c:pt idx="9">
                  <c:v>Bình Phước</c:v>
                </c:pt>
                <c:pt idx="10">
                  <c:v>Sơn La</c:v>
                </c:pt>
                <c:pt idx="11">
                  <c:v>Tây Ninh</c:v>
                </c:pt>
                <c:pt idx="12">
                  <c:v>Long An</c:v>
                </c:pt>
                <c:pt idx="13">
                  <c:v>Hà Tĩnh</c:v>
                </c:pt>
                <c:pt idx="14">
                  <c:v>Quảng Trị</c:v>
                </c:pt>
                <c:pt idx="15">
                  <c:v>Thanh Hóa</c:v>
                </c:pt>
                <c:pt idx="16">
                  <c:v>Nghệ An</c:v>
                </c:pt>
                <c:pt idx="17">
                  <c:v>Lào Cai</c:v>
                </c:pt>
                <c:pt idx="18">
                  <c:v>Quảng Bình</c:v>
                </c:pt>
                <c:pt idx="19">
                  <c:v>Điện Biên</c:v>
                </c:pt>
              </c:strCache>
            </c:strRef>
          </c:cat>
          <c:val>
            <c:numRef>
              <c:f>Sheet1!$B$2:$B$21</c:f>
              <c:numCache>
                <c:formatCode>General</c:formatCode>
                <c:ptCount val="20"/>
                <c:pt idx="0">
                  <c:v>30</c:v>
                </c:pt>
                <c:pt idx="1">
                  <c:v>25.2</c:v>
                </c:pt>
                <c:pt idx="2">
                  <c:v>24.6</c:v>
                </c:pt>
                <c:pt idx="3">
                  <c:v>24.4</c:v>
                </c:pt>
                <c:pt idx="4">
                  <c:v>24.1</c:v>
                </c:pt>
                <c:pt idx="5">
                  <c:v>23.6</c:v>
                </c:pt>
                <c:pt idx="6">
                  <c:v>22.3</c:v>
                </c:pt>
                <c:pt idx="7">
                  <c:v>22.3</c:v>
                </c:pt>
                <c:pt idx="8">
                  <c:v>21.9</c:v>
                </c:pt>
                <c:pt idx="9">
                  <c:v>21.2</c:v>
                </c:pt>
                <c:pt idx="10">
                  <c:v>21</c:v>
                </c:pt>
                <c:pt idx="11">
                  <c:v>20.399999999999999</c:v>
                </c:pt>
                <c:pt idx="12">
                  <c:v>19.3</c:v>
                </c:pt>
                <c:pt idx="13">
                  <c:v>19.2</c:v>
                </c:pt>
                <c:pt idx="14">
                  <c:v>18.100000000000001</c:v>
                </c:pt>
                <c:pt idx="15">
                  <c:v>17.5</c:v>
                </c:pt>
                <c:pt idx="16">
                  <c:v>17.3</c:v>
                </c:pt>
                <c:pt idx="17">
                  <c:v>16.8</c:v>
                </c:pt>
                <c:pt idx="18">
                  <c:v>15.8</c:v>
                </c:pt>
                <c:pt idx="19">
                  <c:v>12.8</c:v>
                </c:pt>
              </c:numCache>
            </c:numRef>
          </c:val>
        </c:ser>
        <c:dLbls>
          <c:showLegendKey val="0"/>
          <c:showVal val="0"/>
          <c:showCatName val="0"/>
          <c:showSerName val="0"/>
          <c:showPercent val="0"/>
          <c:showBubbleSize val="0"/>
        </c:dLbls>
        <c:gapWidth val="150"/>
        <c:axId val="444511464"/>
        <c:axId val="444511856"/>
      </c:barChart>
      <c:catAx>
        <c:axId val="444511464"/>
        <c:scaling>
          <c:orientation val="minMax"/>
        </c:scaling>
        <c:delete val="0"/>
        <c:axPos val="b"/>
        <c:numFmt formatCode="General" sourceLinked="1"/>
        <c:majorTickMark val="none"/>
        <c:minorTickMark val="none"/>
        <c:tickLblPos val="nextTo"/>
        <c:crossAx val="444511856"/>
        <c:crosses val="autoZero"/>
        <c:auto val="1"/>
        <c:lblAlgn val="ctr"/>
        <c:lblOffset val="100"/>
        <c:noMultiLvlLbl val="0"/>
      </c:catAx>
      <c:valAx>
        <c:axId val="444511856"/>
        <c:scaling>
          <c:orientation val="minMax"/>
          <c:max val="50"/>
        </c:scaling>
        <c:delete val="0"/>
        <c:axPos val="l"/>
        <c:majorGridlines/>
        <c:numFmt formatCode="General" sourceLinked="1"/>
        <c:majorTickMark val="none"/>
        <c:minorTickMark val="none"/>
        <c:tickLblPos val="nextTo"/>
        <c:crossAx val="444511464"/>
        <c:crosses val="autoZero"/>
        <c:crossBetween val="between"/>
        <c:majorUnit val="10"/>
      </c:valAx>
    </c:plotArea>
    <c:plotVisOnly val="1"/>
    <c:dispBlanksAs val="gap"/>
    <c:showDLblsOverMax val="0"/>
  </c:chart>
  <c:txPr>
    <a:bodyPr/>
    <a:lstStyle/>
    <a:p>
      <a:pPr>
        <a:defRPr sz="801">
          <a:latin typeface="Arial" pitchFamily="34" charset="0"/>
          <a:cs typeface="Arial" pitchFamily="34" charset="0"/>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2760132529205584"/>
          <c:y val="0"/>
          <c:w val="0.76541221506694412"/>
          <c:h val="1"/>
        </c:manualLayout>
      </c:layout>
      <c:pieChart>
        <c:varyColors val="1"/>
        <c:ser>
          <c:idx val="0"/>
          <c:order val="0"/>
          <c:tx>
            <c:strRef>
              <c:f>Sheet1!$B$1</c:f>
              <c:strCache>
                <c:ptCount val="1"/>
                <c:pt idx="0">
                  <c:v>Series 1</c:v>
                </c:pt>
              </c:strCache>
            </c:strRef>
          </c:tx>
          <c:dPt>
            <c:idx val="0"/>
            <c:bubble3D val="0"/>
            <c:spPr>
              <a:pattFill prst="wdUpDiag">
                <a:fgClr>
                  <a:schemeClr val="accent1"/>
                </a:fgClr>
                <a:bgClr>
                  <a:schemeClr val="bg1"/>
                </a:bgClr>
              </a:pattFill>
            </c:spPr>
          </c:dPt>
          <c:dPt>
            <c:idx val="1"/>
            <c:bubble3D val="0"/>
            <c:spPr>
              <a:pattFill prst="lgConfetti">
                <a:fgClr>
                  <a:schemeClr val="accent2"/>
                </a:fgClr>
                <a:bgClr>
                  <a:schemeClr val="bg1"/>
                </a:bgClr>
              </a:pattFill>
            </c:spPr>
          </c:dPt>
          <c:dPt>
            <c:idx val="2"/>
            <c:bubble3D val="0"/>
          </c:dPt>
          <c:dLbls>
            <c:spPr>
              <a:solidFill>
                <a:schemeClr val="bg1"/>
              </a:solidFill>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Hiểu đúng </c:v>
                </c:pt>
                <c:pt idx="1">
                  <c:v>Hiểu sai</c:v>
                </c:pt>
                <c:pt idx="2">
                  <c:v>Không biết</c:v>
                </c:pt>
              </c:strCache>
            </c:strRef>
          </c:cat>
          <c:val>
            <c:numRef>
              <c:f>Sheet1!$B$2:$B$4</c:f>
              <c:numCache>
                <c:formatCode>General</c:formatCode>
                <c:ptCount val="3"/>
                <c:pt idx="0">
                  <c:v>61</c:v>
                </c:pt>
                <c:pt idx="1">
                  <c:v>19</c:v>
                </c:pt>
                <c:pt idx="2">
                  <c:v>20</c:v>
                </c:pt>
              </c:numCache>
            </c:numRef>
          </c:val>
        </c:ser>
        <c:dLbls>
          <c:showLegendKey val="0"/>
          <c:showVal val="0"/>
          <c:showCatName val="0"/>
          <c:showSerName val="0"/>
          <c:showPercent val="0"/>
          <c:showBubbleSize val="0"/>
          <c:showLeaderLines val="0"/>
        </c:dLbls>
        <c:firstSliceAng val="0"/>
      </c:pieChart>
      <c:spPr>
        <a:noFill/>
        <a:ln w="25374">
          <a:noFill/>
        </a:ln>
      </c:spPr>
    </c:plotArea>
    <c:plotVisOnly val="1"/>
    <c:dispBlanksAs val="zero"/>
    <c:showDLblsOverMax val="0"/>
  </c:chart>
  <c:txPr>
    <a:bodyPr/>
    <a:lstStyle/>
    <a:p>
      <a:pPr>
        <a:defRPr sz="799">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n-US" b="0"/>
              <a:t>Tỷ</a:t>
            </a:r>
            <a:r>
              <a:rPr lang="en-US" b="0" baseline="0"/>
              <a:t> lệ %</a:t>
            </a:r>
            <a:endParaRPr lang="en-US" b="0"/>
          </a:p>
        </c:rich>
      </c:tx>
      <c:layout>
        <c:manualLayout>
          <c:xMode val="edge"/>
          <c:yMode val="edge"/>
          <c:x val="3.0339189200660147E-2"/>
          <c:y val="4.0309035942223716E-2"/>
        </c:manualLayout>
      </c:layout>
      <c:overlay val="0"/>
    </c:title>
    <c:autoTitleDeleted val="0"/>
    <c:plotArea>
      <c:layout/>
      <c:barChart>
        <c:barDir val="col"/>
        <c:grouping val="clustered"/>
        <c:varyColors val="0"/>
        <c:ser>
          <c:idx val="0"/>
          <c:order val="0"/>
          <c:tx>
            <c:strRef>
              <c:f>Sheet1!$A$2</c:f>
              <c:strCache>
                <c:ptCount val="1"/>
                <c:pt idx="0">
                  <c:v>East</c:v>
                </c:pt>
              </c:strCache>
            </c:strRef>
          </c:tx>
          <c:spPr>
            <a:pattFill prst="wdUpDiag">
              <a:fgClr>
                <a:srgbClr val="9BBB59">
                  <a:lumMod val="50000"/>
                </a:srgbClr>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Giám sát, thu thập muỗi và côn trùng </c:v>
                </c:pt>
                <c:pt idx="1">
                  <c:v>Định loại muỗi trưởng thành và bọ gậy </c:v>
                </c:pt>
                <c:pt idx="2">
                  <c:v>Định loại bọ chét</c:v>
                </c:pt>
                <c:pt idx="3">
                  <c:v>Thử độ nhạy cảm của muỗi với hóa chất </c:v>
                </c:pt>
              </c:strCache>
            </c:strRef>
          </c:cat>
          <c:val>
            <c:numRef>
              <c:f>Sheet1!$B$2:$E$2</c:f>
              <c:numCache>
                <c:formatCode>General</c:formatCode>
                <c:ptCount val="4"/>
                <c:pt idx="0">
                  <c:v>75</c:v>
                </c:pt>
                <c:pt idx="1">
                  <c:v>65</c:v>
                </c:pt>
                <c:pt idx="2">
                  <c:v>30</c:v>
                </c:pt>
                <c:pt idx="3">
                  <c:v>35</c:v>
                </c:pt>
              </c:numCache>
            </c:numRef>
          </c:val>
        </c:ser>
        <c:dLbls>
          <c:showLegendKey val="0"/>
          <c:showVal val="0"/>
          <c:showCatName val="0"/>
          <c:showSerName val="0"/>
          <c:showPercent val="0"/>
          <c:showBubbleSize val="0"/>
        </c:dLbls>
        <c:gapWidth val="150"/>
        <c:axId val="441981920"/>
        <c:axId val="441982312"/>
      </c:barChart>
      <c:catAx>
        <c:axId val="441981920"/>
        <c:scaling>
          <c:orientation val="minMax"/>
        </c:scaling>
        <c:delete val="0"/>
        <c:axPos val="b"/>
        <c:numFmt formatCode="General" sourceLinked="1"/>
        <c:majorTickMark val="none"/>
        <c:minorTickMark val="none"/>
        <c:tickLblPos val="nextTo"/>
        <c:txPr>
          <a:bodyPr rot="0" vert="horz"/>
          <a:lstStyle/>
          <a:p>
            <a:pPr>
              <a:defRPr/>
            </a:pPr>
            <a:endParaRPr lang="en-US"/>
          </a:p>
        </c:txPr>
        <c:crossAx val="441982312"/>
        <c:crosses val="autoZero"/>
        <c:auto val="1"/>
        <c:lblAlgn val="ctr"/>
        <c:lblOffset val="100"/>
        <c:noMultiLvlLbl val="0"/>
      </c:catAx>
      <c:valAx>
        <c:axId val="441982312"/>
        <c:scaling>
          <c:orientation val="minMax"/>
          <c:max val="100"/>
          <c:min val="0"/>
        </c:scaling>
        <c:delete val="0"/>
        <c:axPos val="l"/>
        <c:majorGridlines/>
        <c:numFmt formatCode="General" sourceLinked="1"/>
        <c:majorTickMark val="none"/>
        <c:minorTickMark val="none"/>
        <c:tickLblPos val="nextTo"/>
        <c:txPr>
          <a:bodyPr rot="0" vert="horz"/>
          <a:lstStyle/>
          <a:p>
            <a:pPr>
              <a:defRPr/>
            </a:pPr>
            <a:endParaRPr lang="en-US"/>
          </a:p>
        </c:txPr>
        <c:crossAx val="441981920"/>
        <c:crosses val="autoZero"/>
        <c:crossBetween val="between"/>
        <c:majorUnit val="20"/>
      </c:valAx>
    </c:plotArea>
    <c:plotVisOnly val="1"/>
    <c:dispBlanksAs val="gap"/>
    <c:showDLblsOverMax val="0"/>
  </c:chart>
  <c:txPr>
    <a:bodyPr/>
    <a:lstStyle/>
    <a:p>
      <a:pPr>
        <a:defRPr sz="699">
          <a:latin typeface="Arial" pitchFamily="34" charset="0"/>
          <a:cs typeface="Arial" pitchFamily="34" charset="0"/>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a:t>Tỷ</a:t>
            </a:r>
            <a:r>
              <a:rPr lang="en-US" baseline="0"/>
              <a:t> lệ %</a:t>
            </a:r>
            <a:endParaRPr lang="en-US"/>
          </a:p>
        </c:rich>
      </c:tx>
      <c:layout>
        <c:manualLayout>
          <c:xMode val="edge"/>
          <c:yMode val="edge"/>
          <c:x val="0.88666030534001161"/>
          <c:y val="0.84118102093494773"/>
        </c:manualLayout>
      </c:layout>
      <c:overlay val="0"/>
    </c:title>
    <c:autoTitleDeleted val="0"/>
    <c:plotArea>
      <c:layout>
        <c:manualLayout>
          <c:layoutTarget val="inner"/>
          <c:xMode val="edge"/>
          <c:yMode val="edge"/>
          <c:x val="0.46758318431042295"/>
          <c:y val="4.1459013995221144E-2"/>
          <c:w val="0.3841721072025977"/>
          <c:h val="0.82072920822849571"/>
        </c:manualLayout>
      </c:layout>
      <c:barChart>
        <c:barDir val="bar"/>
        <c:grouping val="clustered"/>
        <c:varyColors val="0"/>
        <c:ser>
          <c:idx val="0"/>
          <c:order val="0"/>
          <c:tx>
            <c:strRef>
              <c:f>Sheet1!$B$1</c:f>
              <c:strCache>
                <c:ptCount val="1"/>
                <c:pt idx="0">
                  <c:v>Series 1</c:v>
                </c:pt>
              </c:strCache>
            </c:strRef>
          </c:tx>
          <c:spPr>
            <a:pattFill prst="wdUpDiag">
              <a:fgClr>
                <a:srgbClr val="C0504D"/>
              </a:fgClr>
              <a:bgClr>
                <a:sysClr val="window" lastClr="FFFFFF"/>
              </a:bgClr>
            </a:pattFill>
            <a:ln>
              <a:solidFill>
                <a:srgbClr val="C0504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Tiếp xúc trực tiếp với gia cầm, trứng gia cầm bị bệnh</c:v>
                </c:pt>
                <c:pt idx="1">
                  <c:v>Ăn thịt, trứng của gia cầm chưa được nấu chín </c:v>
                </c:pt>
                <c:pt idx="2">
                  <c:v>Tiếp xúc với phân/chất thải của gia cầm bị bệnh</c:v>
                </c:pt>
                <c:pt idx="3">
                  <c:v>Tiếp xúc trực tiếp với người bị bệnh cúm gia cầm</c:v>
                </c:pt>
                <c:pt idx="4">
                  <c:v>Trực tiếp giết mổ gia cầm bị bệnh mà không được phòng hộ tốt</c:v>
                </c:pt>
                <c:pt idx="5">
                  <c:v>Nơi ở gần với chuồng trại của gia cầm bị bệnh</c:v>
                </c:pt>
                <c:pt idx="6">
                  <c:v>Không biết</c:v>
                </c:pt>
              </c:strCache>
            </c:strRef>
          </c:cat>
          <c:val>
            <c:numRef>
              <c:f>Sheet1!$B$2:$B$8</c:f>
              <c:numCache>
                <c:formatCode>General</c:formatCode>
                <c:ptCount val="7"/>
                <c:pt idx="0">
                  <c:v>70.5</c:v>
                </c:pt>
                <c:pt idx="1">
                  <c:v>50.2</c:v>
                </c:pt>
                <c:pt idx="2">
                  <c:v>30</c:v>
                </c:pt>
                <c:pt idx="3">
                  <c:v>23.1</c:v>
                </c:pt>
                <c:pt idx="4">
                  <c:v>12.1</c:v>
                </c:pt>
                <c:pt idx="5">
                  <c:v>5</c:v>
                </c:pt>
                <c:pt idx="6">
                  <c:v>13.8</c:v>
                </c:pt>
              </c:numCache>
            </c:numRef>
          </c:val>
        </c:ser>
        <c:dLbls>
          <c:showLegendKey val="0"/>
          <c:showVal val="0"/>
          <c:showCatName val="0"/>
          <c:showSerName val="0"/>
          <c:showPercent val="0"/>
          <c:showBubbleSize val="0"/>
        </c:dLbls>
        <c:gapWidth val="150"/>
        <c:axId val="444577600"/>
        <c:axId val="444577992"/>
      </c:barChart>
      <c:catAx>
        <c:axId val="444577600"/>
        <c:scaling>
          <c:orientation val="minMax"/>
        </c:scaling>
        <c:delete val="0"/>
        <c:axPos val="l"/>
        <c:numFmt formatCode="General" sourceLinked="1"/>
        <c:majorTickMark val="none"/>
        <c:minorTickMark val="none"/>
        <c:tickLblPos val="nextTo"/>
        <c:txPr>
          <a:bodyPr rot="0" vert="horz"/>
          <a:lstStyle/>
          <a:p>
            <a:pPr>
              <a:defRPr/>
            </a:pPr>
            <a:endParaRPr lang="en-US"/>
          </a:p>
        </c:txPr>
        <c:crossAx val="444577992"/>
        <c:crosses val="autoZero"/>
        <c:auto val="1"/>
        <c:lblAlgn val="ctr"/>
        <c:lblOffset val="100"/>
        <c:noMultiLvlLbl val="0"/>
      </c:catAx>
      <c:valAx>
        <c:axId val="444577992"/>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444577600"/>
        <c:crosses val="autoZero"/>
        <c:crossBetween val="between"/>
        <c:majorUnit val="20"/>
        <c:minorUnit val="2"/>
      </c:valAx>
    </c:plotArea>
    <c:plotVisOnly val="1"/>
    <c:dispBlanksAs val="gap"/>
    <c:showDLblsOverMax val="0"/>
  </c:chart>
  <c:txPr>
    <a:bodyPr/>
    <a:lstStyle/>
    <a:p>
      <a:pPr>
        <a:defRPr sz="799" b="0" i="0" u="none" strike="noStrike" baseline="0">
          <a:solidFill>
            <a:srgbClr val="000000"/>
          </a:solidFill>
          <a:latin typeface="Arial" pitchFamily="34" charset="0"/>
          <a:ea typeface="Calibri"/>
          <a:cs typeface="Arial" pitchFamily="34" charset="0"/>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0"/>
              <a:t>Tỷ</a:t>
            </a:r>
            <a:r>
              <a:rPr lang="en-US" b="0" baseline="0"/>
              <a:t> lệ %</a:t>
            </a:r>
            <a:endParaRPr lang="en-US" b="0"/>
          </a:p>
        </c:rich>
      </c:tx>
      <c:layout>
        <c:manualLayout>
          <c:xMode val="edge"/>
          <c:yMode val="edge"/>
          <c:x val="1.2928149606299202E-2"/>
          <c:y val="3.8910505836575876E-2"/>
        </c:manualLayout>
      </c:layout>
      <c:overlay val="0"/>
    </c:title>
    <c:autoTitleDeleted val="0"/>
    <c:plotArea>
      <c:layout>
        <c:manualLayout>
          <c:layoutTarget val="inner"/>
          <c:xMode val="edge"/>
          <c:yMode val="edge"/>
          <c:x val="0.10018700787401573"/>
          <c:y val="0.16885983170099472"/>
          <c:w val="0.88592410323709536"/>
          <c:h val="0.59149024173534726"/>
        </c:manualLayout>
      </c:layout>
      <c:barChart>
        <c:barDir val="col"/>
        <c:grouping val="clustered"/>
        <c:varyColors val="0"/>
        <c:ser>
          <c:idx val="0"/>
          <c:order val="0"/>
          <c:tx>
            <c:strRef>
              <c:f>Sheet1!$B$1</c:f>
              <c:strCache>
                <c:ptCount val="1"/>
                <c:pt idx="0">
                  <c:v>Series 1</c:v>
                </c:pt>
              </c:strCache>
            </c:strRef>
          </c:tx>
          <c:spPr>
            <a:pattFill prst="wdUpDiag">
              <a:fgClr>
                <a:schemeClr val="accent1"/>
              </a:fgClr>
              <a:bgClr>
                <a:schemeClr val="bg1"/>
              </a:bgClr>
            </a:pattFill>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Sốt 38 độ C trở lên</c:v>
                </c:pt>
                <c:pt idx="1">
                  <c:v>Ho, ho khan, đau ngực</c:v>
                </c:pt>
                <c:pt idx="2">
                  <c:v>Khó thở, tức ngực, thở nhanh, tím tái</c:v>
                </c:pt>
                <c:pt idx="3">
                  <c:v>Đau đầu, nhức cơ</c:v>
                </c:pt>
                <c:pt idx="4">
                  <c:v>Mệt mỏi, chán ăn, buồn nôn</c:v>
                </c:pt>
                <c:pt idx="5">
                  <c:v>Khác</c:v>
                </c:pt>
                <c:pt idx="6">
                  <c:v>Không biết</c:v>
                </c:pt>
              </c:strCache>
            </c:strRef>
          </c:cat>
          <c:val>
            <c:numRef>
              <c:f>Sheet1!$B$2:$B$8</c:f>
              <c:numCache>
                <c:formatCode>General</c:formatCode>
                <c:ptCount val="7"/>
                <c:pt idx="0">
                  <c:v>66.900000000000006</c:v>
                </c:pt>
                <c:pt idx="1">
                  <c:v>33.6</c:v>
                </c:pt>
                <c:pt idx="2">
                  <c:v>22.4</c:v>
                </c:pt>
                <c:pt idx="3">
                  <c:v>18.899999999999999</c:v>
                </c:pt>
                <c:pt idx="4">
                  <c:v>6.5</c:v>
                </c:pt>
                <c:pt idx="5">
                  <c:v>2.4</c:v>
                </c:pt>
                <c:pt idx="6">
                  <c:v>25.8</c:v>
                </c:pt>
              </c:numCache>
            </c:numRef>
          </c:val>
        </c:ser>
        <c:dLbls>
          <c:showLegendKey val="0"/>
          <c:showVal val="0"/>
          <c:showCatName val="0"/>
          <c:showSerName val="0"/>
          <c:showPercent val="0"/>
          <c:showBubbleSize val="0"/>
        </c:dLbls>
        <c:gapWidth val="150"/>
        <c:axId val="445906208"/>
        <c:axId val="445906600"/>
      </c:barChart>
      <c:catAx>
        <c:axId val="445906208"/>
        <c:scaling>
          <c:orientation val="minMax"/>
        </c:scaling>
        <c:delete val="0"/>
        <c:axPos val="b"/>
        <c:numFmt formatCode="General" sourceLinked="0"/>
        <c:majorTickMark val="none"/>
        <c:minorTickMark val="none"/>
        <c:tickLblPos val="nextTo"/>
        <c:crossAx val="445906600"/>
        <c:crosses val="autoZero"/>
        <c:auto val="1"/>
        <c:lblAlgn val="ctr"/>
        <c:lblOffset val="100"/>
        <c:noMultiLvlLbl val="0"/>
      </c:catAx>
      <c:valAx>
        <c:axId val="445906600"/>
        <c:scaling>
          <c:orientation val="minMax"/>
          <c:max val="100"/>
        </c:scaling>
        <c:delete val="0"/>
        <c:axPos val="l"/>
        <c:majorGridlines/>
        <c:numFmt formatCode="General" sourceLinked="1"/>
        <c:majorTickMark val="none"/>
        <c:minorTickMark val="none"/>
        <c:tickLblPos val="nextTo"/>
        <c:crossAx val="445906208"/>
        <c:crosses val="autoZero"/>
        <c:crossBetween val="between"/>
        <c:majorUnit val="2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a:t>Tỷ</a:t>
            </a:r>
            <a:r>
              <a:rPr lang="en-US" baseline="0"/>
              <a:t> lệ %</a:t>
            </a:r>
            <a:endParaRPr lang="en-US"/>
          </a:p>
        </c:rich>
      </c:tx>
      <c:layout>
        <c:manualLayout>
          <c:xMode val="edge"/>
          <c:yMode val="edge"/>
          <c:x val="0.8900864051949352"/>
          <c:y val="0.91005938045382995"/>
        </c:manualLayout>
      </c:layout>
      <c:overlay val="0"/>
    </c:title>
    <c:autoTitleDeleted val="0"/>
    <c:plotArea>
      <c:layout>
        <c:manualLayout>
          <c:layoutTarget val="inner"/>
          <c:xMode val="edge"/>
          <c:yMode val="edge"/>
          <c:x val="0.50207212836104154"/>
          <c:y val="2.7958136238336515E-2"/>
          <c:w val="0.35912254801604043"/>
          <c:h val="0.88437942879960929"/>
        </c:manualLayout>
      </c:layout>
      <c:barChart>
        <c:barDir val="bar"/>
        <c:grouping val="clustered"/>
        <c:varyColors val="0"/>
        <c:ser>
          <c:idx val="0"/>
          <c:order val="0"/>
          <c:tx>
            <c:strRef>
              <c:f>Sheet1!$B$1</c:f>
              <c:strCache>
                <c:ptCount val="1"/>
                <c:pt idx="0">
                  <c:v>Series 1</c:v>
                </c:pt>
              </c:strCache>
            </c:strRef>
          </c:tx>
          <c:spPr>
            <a:pattFill prst="wdUpDiag">
              <a:fgClr>
                <a:schemeClr val="accent4"/>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Không sử dụng gia cầm mắc bệnh hoặc gia cầm chết</c:v>
                </c:pt>
                <c:pt idx="1">
                  <c:v>RTXP trước khi ăn, chế biến thức ăn, sau khi tiếp xúc gia cầm </c:v>
                </c:pt>
                <c:pt idx="2">
                  <c:v>Đeo khẩu trang y tế, đeo găng tay khi tiếp xúc với người bệnh, nguồn lây nhiễm nào</c:v>
                </c:pt>
                <c:pt idx="3">
                  <c:v>Chỉ sử dụng gia cầm từ những nguồn tin cậy</c:v>
                </c:pt>
                <c:pt idx="4">
                  <c:v>Không ăn thịt chưa chín, trứng sống và tiết canh</c:v>
                </c:pt>
                <c:pt idx="5">
                  <c:v>Tắm giặt, vệ sinh sạch sẽ sau khi tiếp xúc với gia cầm</c:v>
                </c:pt>
                <c:pt idx="6">
                  <c:v>Dùng dao, thớt riêng khi thái thịt sống và thịt chín</c:v>
                </c:pt>
                <c:pt idx="7">
                  <c:v>Không để chung thịt gia cầm chín, sống</c:v>
                </c:pt>
                <c:pt idx="8">
                  <c:v>Không biết</c:v>
                </c:pt>
              </c:strCache>
            </c:strRef>
          </c:cat>
          <c:val>
            <c:numRef>
              <c:f>Sheet1!$B$2:$B$10</c:f>
              <c:numCache>
                <c:formatCode>General</c:formatCode>
                <c:ptCount val="9"/>
                <c:pt idx="0">
                  <c:v>71.7</c:v>
                </c:pt>
                <c:pt idx="1">
                  <c:v>40.4</c:v>
                </c:pt>
                <c:pt idx="2">
                  <c:v>27.6</c:v>
                </c:pt>
                <c:pt idx="3">
                  <c:v>21.8</c:v>
                </c:pt>
                <c:pt idx="4">
                  <c:v>17.100000000000001</c:v>
                </c:pt>
                <c:pt idx="5">
                  <c:v>11.4</c:v>
                </c:pt>
                <c:pt idx="6">
                  <c:v>2.4</c:v>
                </c:pt>
                <c:pt idx="7">
                  <c:v>3.9</c:v>
                </c:pt>
                <c:pt idx="8">
                  <c:v>13.2</c:v>
                </c:pt>
              </c:numCache>
            </c:numRef>
          </c:val>
        </c:ser>
        <c:dLbls>
          <c:showLegendKey val="0"/>
          <c:showVal val="0"/>
          <c:showCatName val="0"/>
          <c:showSerName val="0"/>
          <c:showPercent val="0"/>
          <c:showBubbleSize val="0"/>
        </c:dLbls>
        <c:gapWidth val="150"/>
        <c:axId val="445907384"/>
        <c:axId val="445941224"/>
      </c:barChart>
      <c:catAx>
        <c:axId val="445907384"/>
        <c:scaling>
          <c:orientation val="minMax"/>
        </c:scaling>
        <c:delete val="0"/>
        <c:axPos val="l"/>
        <c:numFmt formatCode="General" sourceLinked="1"/>
        <c:majorTickMark val="none"/>
        <c:minorTickMark val="none"/>
        <c:tickLblPos val="nextTo"/>
        <c:txPr>
          <a:bodyPr rot="0" vert="horz"/>
          <a:lstStyle/>
          <a:p>
            <a:pPr>
              <a:defRPr/>
            </a:pPr>
            <a:endParaRPr lang="en-US"/>
          </a:p>
        </c:txPr>
        <c:crossAx val="445941224"/>
        <c:crosses val="autoZero"/>
        <c:auto val="1"/>
        <c:lblAlgn val="ctr"/>
        <c:lblOffset val="100"/>
        <c:noMultiLvlLbl val="0"/>
      </c:catAx>
      <c:valAx>
        <c:axId val="445941224"/>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445907384"/>
        <c:crosses val="autoZero"/>
        <c:crossBetween val="between"/>
      </c:valAx>
      <c:spPr>
        <a:noFill/>
        <a:ln w="25406">
          <a:noFill/>
        </a:ln>
      </c:spPr>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0"/>
              <a:t>Tỷ</a:t>
            </a:r>
            <a:r>
              <a:rPr lang="en-US" sz="800" b="0" baseline="0"/>
              <a:t> lệ %</a:t>
            </a:r>
            <a:endParaRPr lang="en-US" sz="800" b="0"/>
          </a:p>
        </c:rich>
      </c:tx>
      <c:layout>
        <c:manualLayout>
          <c:xMode val="edge"/>
          <c:yMode val="edge"/>
          <c:x val="9.2130037490489817E-3"/>
          <c:y val="2.9925187032418952E-2"/>
        </c:manualLayout>
      </c:layout>
      <c:overlay val="0"/>
    </c:title>
    <c:autoTitleDeleted val="0"/>
    <c:plotArea>
      <c:layout/>
      <c:barChart>
        <c:barDir val="col"/>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Hà Nội</c:v>
                </c:pt>
                <c:pt idx="1">
                  <c:v>Hà Tĩnh</c:v>
                </c:pt>
                <c:pt idx="2">
                  <c:v>Quảng Trị</c:v>
                </c:pt>
                <c:pt idx="3">
                  <c:v>Quảng Bình</c:v>
                </c:pt>
                <c:pt idx="4">
                  <c:v>Nghệ An</c:v>
                </c:pt>
                <c:pt idx="5">
                  <c:v>Đăk Nông</c:v>
                </c:pt>
                <c:pt idx="6">
                  <c:v>An Giang</c:v>
                </c:pt>
                <c:pt idx="7">
                  <c:v>Bình Phước</c:v>
                </c:pt>
                <c:pt idx="8">
                  <c:v>Đắc Lắc</c:v>
                </c:pt>
                <c:pt idx="9">
                  <c:v>Đồng Tháp</c:v>
                </c:pt>
                <c:pt idx="10">
                  <c:v>Kiiên Giang</c:v>
                </c:pt>
                <c:pt idx="11">
                  <c:v>Tây Ninh</c:v>
                </c:pt>
                <c:pt idx="12">
                  <c:v>Thanh Hóa</c:v>
                </c:pt>
                <c:pt idx="13">
                  <c:v>Cần Thơ</c:v>
                </c:pt>
                <c:pt idx="14">
                  <c:v>Long An</c:v>
                </c:pt>
                <c:pt idx="15">
                  <c:v>Bến Tre</c:v>
                </c:pt>
                <c:pt idx="16">
                  <c:v>Sơn La</c:v>
                </c:pt>
                <c:pt idx="17">
                  <c:v>Trà Vinh</c:v>
                </c:pt>
                <c:pt idx="18">
                  <c:v>Lào Cai</c:v>
                </c:pt>
                <c:pt idx="19">
                  <c:v>Điện Biên</c:v>
                </c:pt>
              </c:strCache>
            </c:strRef>
          </c:cat>
          <c:val>
            <c:numRef>
              <c:f>Sheet1!$B$2:$B$21</c:f>
              <c:numCache>
                <c:formatCode>General</c:formatCode>
                <c:ptCount val="20"/>
                <c:pt idx="0">
                  <c:v>42.3</c:v>
                </c:pt>
                <c:pt idx="1">
                  <c:v>40</c:v>
                </c:pt>
                <c:pt idx="2">
                  <c:v>36.700000000000003</c:v>
                </c:pt>
                <c:pt idx="3">
                  <c:v>34.200000000000003</c:v>
                </c:pt>
                <c:pt idx="4">
                  <c:v>32.200000000000003</c:v>
                </c:pt>
                <c:pt idx="5">
                  <c:v>32</c:v>
                </c:pt>
                <c:pt idx="6">
                  <c:v>31.1</c:v>
                </c:pt>
                <c:pt idx="7">
                  <c:v>31.1</c:v>
                </c:pt>
                <c:pt idx="8">
                  <c:v>29.7</c:v>
                </c:pt>
                <c:pt idx="9">
                  <c:v>29.3</c:v>
                </c:pt>
                <c:pt idx="10">
                  <c:v>29.3</c:v>
                </c:pt>
                <c:pt idx="11">
                  <c:v>29.3</c:v>
                </c:pt>
                <c:pt idx="12">
                  <c:v>27.6</c:v>
                </c:pt>
                <c:pt idx="13">
                  <c:v>27.5</c:v>
                </c:pt>
                <c:pt idx="14">
                  <c:v>26.3</c:v>
                </c:pt>
                <c:pt idx="15">
                  <c:v>25.8</c:v>
                </c:pt>
                <c:pt idx="16">
                  <c:v>25.4</c:v>
                </c:pt>
                <c:pt idx="17">
                  <c:v>24.3</c:v>
                </c:pt>
                <c:pt idx="18">
                  <c:v>23</c:v>
                </c:pt>
                <c:pt idx="19">
                  <c:v>20</c:v>
                </c:pt>
              </c:numCache>
            </c:numRef>
          </c:val>
        </c:ser>
        <c:dLbls>
          <c:showLegendKey val="0"/>
          <c:showVal val="0"/>
          <c:showCatName val="0"/>
          <c:showSerName val="0"/>
          <c:showPercent val="0"/>
          <c:showBubbleSize val="0"/>
        </c:dLbls>
        <c:gapWidth val="150"/>
        <c:axId val="445942008"/>
        <c:axId val="445942400"/>
      </c:barChart>
      <c:catAx>
        <c:axId val="445942008"/>
        <c:scaling>
          <c:orientation val="minMax"/>
        </c:scaling>
        <c:delete val="0"/>
        <c:axPos val="b"/>
        <c:numFmt formatCode="General" sourceLinked="1"/>
        <c:majorTickMark val="none"/>
        <c:minorTickMark val="none"/>
        <c:tickLblPos val="nextTo"/>
        <c:crossAx val="445942400"/>
        <c:crosses val="autoZero"/>
        <c:auto val="1"/>
        <c:lblAlgn val="ctr"/>
        <c:lblOffset val="100"/>
        <c:noMultiLvlLbl val="0"/>
      </c:catAx>
      <c:valAx>
        <c:axId val="445942400"/>
        <c:scaling>
          <c:orientation val="minMax"/>
          <c:max val="50"/>
        </c:scaling>
        <c:delete val="0"/>
        <c:axPos val="l"/>
        <c:majorGridlines/>
        <c:numFmt formatCode="General" sourceLinked="1"/>
        <c:majorTickMark val="none"/>
        <c:minorTickMark val="none"/>
        <c:tickLblPos val="nextTo"/>
        <c:crossAx val="445942008"/>
        <c:crosses val="autoZero"/>
        <c:crossBetween val="between"/>
        <c:majorUnit val="1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800" b="0"/>
              <a:t>Tỷ</a:t>
            </a:r>
            <a:r>
              <a:rPr lang="en-US" sz="800" b="0" baseline="0"/>
              <a:t> lệ %</a:t>
            </a:r>
            <a:endParaRPr lang="en-US" sz="800" b="0"/>
          </a:p>
        </c:rich>
      </c:tx>
      <c:layout>
        <c:manualLayout>
          <c:xMode val="edge"/>
          <c:yMode val="edge"/>
          <c:x val="1.9353935925838499E-2"/>
          <c:y val="3.6730945821854911E-2"/>
        </c:manualLayout>
      </c:layout>
      <c:overlay val="0"/>
    </c:title>
    <c:autoTitleDeleted val="0"/>
    <c:plotArea>
      <c:layout>
        <c:manualLayout>
          <c:layoutTarget val="inner"/>
          <c:xMode val="edge"/>
          <c:yMode val="edge"/>
          <c:x val="5.1157435948798811E-2"/>
          <c:y val="0.17863330301325089"/>
          <c:w val="0.92358619472751147"/>
          <c:h val="0.61376542808182033"/>
        </c:manualLayout>
      </c:layout>
      <c:barChart>
        <c:barDir val="col"/>
        <c:grouping val="clustered"/>
        <c:varyColors val="0"/>
        <c:ser>
          <c:idx val="0"/>
          <c:order val="0"/>
          <c:tx>
            <c:strRef>
              <c:f>Sheet1!$B$1</c:f>
              <c:strCache>
                <c:ptCount val="1"/>
                <c:pt idx="0">
                  <c:v>Series 1</c:v>
                </c:pt>
              </c:strCache>
            </c:strRef>
          </c:tx>
          <c:spPr>
            <a:pattFill prst="wdUpDiag">
              <a:fgClr>
                <a:schemeClr val="accent2"/>
              </a:fgClr>
              <a:bgClr>
                <a:schemeClr val="bg1"/>
              </a:bgClr>
            </a:pattFill>
            <a:ln>
              <a:solidFill>
                <a:schemeClr val="accent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Kiến thức chung về PC BTN</c:v>
                </c:pt>
                <c:pt idx="1">
                  <c:v>SXH Dengue</c:v>
                </c:pt>
                <c:pt idx="2">
                  <c:v>Cúm A H5N1</c:v>
                </c:pt>
                <c:pt idx="3">
                  <c:v>Giun truyền qua đất</c:v>
                </c:pt>
                <c:pt idx="4">
                  <c:v>Bệnh tả</c:v>
                </c:pt>
                <c:pt idx="5">
                  <c:v>Tay chân miệng</c:v>
                </c:pt>
                <c:pt idx="6">
                  <c:v>Viêm não Nhật Bản</c:v>
                </c:pt>
                <c:pt idx="7">
                  <c:v>Tổng</c:v>
                </c:pt>
              </c:strCache>
            </c:strRef>
          </c:cat>
          <c:val>
            <c:numRef>
              <c:f>Sheet1!$B$2:$B$9</c:f>
              <c:numCache>
                <c:formatCode>General</c:formatCode>
                <c:ptCount val="8"/>
                <c:pt idx="0">
                  <c:v>34.799999999999997</c:v>
                </c:pt>
                <c:pt idx="1">
                  <c:v>32.200000000000003</c:v>
                </c:pt>
                <c:pt idx="2">
                  <c:v>29.9</c:v>
                </c:pt>
                <c:pt idx="3">
                  <c:v>27.9</c:v>
                </c:pt>
                <c:pt idx="4">
                  <c:v>23.8</c:v>
                </c:pt>
                <c:pt idx="5">
                  <c:v>21</c:v>
                </c:pt>
                <c:pt idx="6">
                  <c:v>15.5</c:v>
                </c:pt>
                <c:pt idx="7">
                  <c:v>26.1</c:v>
                </c:pt>
              </c:numCache>
            </c:numRef>
          </c:val>
        </c:ser>
        <c:dLbls>
          <c:showLegendKey val="0"/>
          <c:showVal val="0"/>
          <c:showCatName val="0"/>
          <c:showSerName val="0"/>
          <c:showPercent val="0"/>
          <c:showBubbleSize val="0"/>
        </c:dLbls>
        <c:gapWidth val="150"/>
        <c:axId val="445959656"/>
        <c:axId val="445960048"/>
      </c:barChart>
      <c:catAx>
        <c:axId val="445959656"/>
        <c:scaling>
          <c:orientation val="minMax"/>
        </c:scaling>
        <c:delete val="0"/>
        <c:axPos val="b"/>
        <c:numFmt formatCode="General" sourceLinked="1"/>
        <c:majorTickMark val="none"/>
        <c:minorTickMark val="none"/>
        <c:tickLblPos val="nextTo"/>
        <c:txPr>
          <a:bodyPr rot="0" vert="horz"/>
          <a:lstStyle/>
          <a:p>
            <a:pPr>
              <a:defRPr/>
            </a:pPr>
            <a:endParaRPr lang="en-US"/>
          </a:p>
        </c:txPr>
        <c:crossAx val="445960048"/>
        <c:crosses val="autoZero"/>
        <c:auto val="1"/>
        <c:lblAlgn val="ctr"/>
        <c:lblOffset val="100"/>
        <c:noMultiLvlLbl val="0"/>
      </c:catAx>
      <c:valAx>
        <c:axId val="445960048"/>
        <c:scaling>
          <c:orientation val="minMax"/>
          <c:max val="50"/>
        </c:scaling>
        <c:delete val="0"/>
        <c:axPos val="l"/>
        <c:majorGridlines/>
        <c:numFmt formatCode="General" sourceLinked="1"/>
        <c:majorTickMark val="none"/>
        <c:minorTickMark val="none"/>
        <c:tickLblPos val="nextTo"/>
        <c:txPr>
          <a:bodyPr rot="0" vert="horz"/>
          <a:lstStyle/>
          <a:p>
            <a:pPr>
              <a:defRPr/>
            </a:pPr>
            <a:endParaRPr lang="en-US"/>
          </a:p>
        </c:txPr>
        <c:crossAx val="445959656"/>
        <c:crosses val="autoZero"/>
        <c:crossBetween val="between"/>
        <c:majorUnit val="10"/>
      </c:valAx>
      <c:spPr>
        <a:noFill/>
        <a:ln w="25400">
          <a:noFill/>
        </a:ln>
      </c:spPr>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800" b="0" i="0" baseline="0">
                <a:effectLst/>
              </a:rPr>
              <a:t>Tỷ lệ %</a:t>
            </a:r>
            <a:endParaRPr lang="en-US" sz="800">
              <a:effectLst/>
            </a:endParaRPr>
          </a:p>
        </c:rich>
      </c:tx>
      <c:layout>
        <c:manualLayout>
          <c:xMode val="edge"/>
          <c:yMode val="edge"/>
          <c:x val="0.90894101778944303"/>
          <c:y val="0.897138437741686"/>
        </c:manualLayout>
      </c:layout>
      <c:overlay val="0"/>
    </c:title>
    <c:autoTitleDeleted val="0"/>
    <c:plotArea>
      <c:layout>
        <c:manualLayout>
          <c:layoutTarget val="inner"/>
          <c:xMode val="edge"/>
          <c:yMode val="edge"/>
          <c:x val="0.30886373578302712"/>
          <c:y val="3.1947339291812385E-2"/>
          <c:w val="0.5622415427238262"/>
          <c:h val="0.86331934726256665"/>
        </c:manualLayout>
      </c:layout>
      <c:barChart>
        <c:barDir val="bar"/>
        <c:grouping val="clustered"/>
        <c:varyColors val="0"/>
        <c:ser>
          <c:idx val="0"/>
          <c:order val="0"/>
          <c:tx>
            <c:strRef>
              <c:f>Sheet1!$B$1</c:f>
              <c:strCache>
                <c:ptCount val="1"/>
                <c:pt idx="0">
                  <c:v>Series 1</c:v>
                </c:pt>
              </c:strCache>
            </c:strRef>
          </c:tx>
          <c:spPr>
            <a:pattFill prst="wdUpDiag">
              <a:fgClr>
                <a:schemeClr val="accent4"/>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TV/radio</c:v>
                </c:pt>
                <c:pt idx="1">
                  <c:v>CBYT</c:v>
                </c:pt>
                <c:pt idx="2">
                  <c:v>Đài truyền thanh xã</c:v>
                </c:pt>
                <c:pt idx="3">
                  <c:v>NV YTTB/CTVDS</c:v>
                </c:pt>
                <c:pt idx="4">
                  <c:v>Bạn bè, hàng xóm</c:v>
                </c:pt>
                <c:pt idx="5">
                  <c:v>Sách báo, tranh lật, tờ rơi, pano...</c:v>
                </c:pt>
                <c:pt idx="6">
                  <c:v>Gia đình người thân</c:v>
                </c:pt>
                <c:pt idx="7">
                  <c:v>Cán bộ đoàn thể</c:v>
                </c:pt>
                <c:pt idx="8">
                  <c:v>Thầy cô giáo</c:v>
                </c:pt>
                <c:pt idx="9">
                  <c:v>Internet</c:v>
                </c:pt>
                <c:pt idx="10">
                  <c:v>Phim ảnh</c:v>
                </c:pt>
                <c:pt idx="11">
                  <c:v>Khác</c:v>
                </c:pt>
              </c:strCache>
            </c:strRef>
          </c:cat>
          <c:val>
            <c:numRef>
              <c:f>Sheet1!$B$2:$B$13</c:f>
              <c:numCache>
                <c:formatCode>General</c:formatCode>
                <c:ptCount val="12"/>
                <c:pt idx="0">
                  <c:v>86</c:v>
                </c:pt>
                <c:pt idx="1">
                  <c:v>51</c:v>
                </c:pt>
                <c:pt idx="2">
                  <c:v>35</c:v>
                </c:pt>
                <c:pt idx="3">
                  <c:v>27.6</c:v>
                </c:pt>
                <c:pt idx="4">
                  <c:v>15.2</c:v>
                </c:pt>
                <c:pt idx="5">
                  <c:v>13.1</c:v>
                </c:pt>
                <c:pt idx="6">
                  <c:v>7.3</c:v>
                </c:pt>
                <c:pt idx="7">
                  <c:v>5.4</c:v>
                </c:pt>
                <c:pt idx="8">
                  <c:v>1.8</c:v>
                </c:pt>
                <c:pt idx="9">
                  <c:v>2</c:v>
                </c:pt>
                <c:pt idx="10">
                  <c:v>0.3</c:v>
                </c:pt>
                <c:pt idx="11">
                  <c:v>2.4</c:v>
                </c:pt>
              </c:numCache>
            </c:numRef>
          </c:val>
        </c:ser>
        <c:dLbls>
          <c:showLegendKey val="0"/>
          <c:showVal val="0"/>
          <c:showCatName val="0"/>
          <c:showSerName val="0"/>
          <c:showPercent val="0"/>
          <c:showBubbleSize val="0"/>
        </c:dLbls>
        <c:gapWidth val="150"/>
        <c:axId val="445960832"/>
        <c:axId val="445961224"/>
      </c:barChart>
      <c:catAx>
        <c:axId val="445960832"/>
        <c:scaling>
          <c:orientation val="minMax"/>
        </c:scaling>
        <c:delete val="0"/>
        <c:axPos val="l"/>
        <c:numFmt formatCode="General" sourceLinked="1"/>
        <c:majorTickMark val="none"/>
        <c:minorTickMark val="none"/>
        <c:tickLblPos val="nextTo"/>
        <c:txPr>
          <a:bodyPr rot="0" vert="horz"/>
          <a:lstStyle/>
          <a:p>
            <a:pPr>
              <a:defRPr sz="801"/>
            </a:pPr>
            <a:endParaRPr lang="en-US"/>
          </a:p>
        </c:txPr>
        <c:crossAx val="445961224"/>
        <c:crosses val="autoZero"/>
        <c:auto val="1"/>
        <c:lblAlgn val="ctr"/>
        <c:lblOffset val="100"/>
        <c:noMultiLvlLbl val="0"/>
      </c:catAx>
      <c:valAx>
        <c:axId val="445961224"/>
        <c:scaling>
          <c:orientation val="minMax"/>
        </c:scaling>
        <c:delete val="0"/>
        <c:axPos val="b"/>
        <c:majorGridlines/>
        <c:numFmt formatCode="General" sourceLinked="1"/>
        <c:majorTickMark val="none"/>
        <c:minorTickMark val="none"/>
        <c:tickLblPos val="nextTo"/>
        <c:txPr>
          <a:bodyPr rot="0" vert="horz"/>
          <a:lstStyle/>
          <a:p>
            <a:pPr>
              <a:defRPr/>
            </a:pPr>
            <a:endParaRPr lang="en-US"/>
          </a:p>
        </c:txPr>
        <c:crossAx val="445960832"/>
        <c:crosses val="autoZero"/>
        <c:crossBetween val="between"/>
        <c:majorUnit val="20"/>
      </c:valAx>
      <c:spPr>
        <a:noFill/>
        <a:ln w="25444">
          <a:noFill/>
        </a:ln>
      </c:spPr>
    </c:plotArea>
    <c:plotVisOnly val="1"/>
    <c:dispBlanksAs val="gap"/>
    <c:showDLblsOverMax val="0"/>
  </c:chart>
  <c:txPr>
    <a:bodyPr/>
    <a:lstStyle/>
    <a:p>
      <a:pPr>
        <a:defRPr sz="801">
          <a:latin typeface="Arial" pitchFamily="34" charset="0"/>
          <a:cs typeface="Arial" pitchFamily="34"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800" b="0"/>
              <a:t>Tỷ</a:t>
            </a:r>
            <a:r>
              <a:rPr lang="en-US" sz="800" b="0" baseline="0"/>
              <a:t> lệ %</a:t>
            </a:r>
            <a:endParaRPr lang="en-US" sz="800" b="0"/>
          </a:p>
        </c:rich>
      </c:tx>
      <c:layout>
        <c:manualLayout>
          <c:xMode val="edge"/>
          <c:yMode val="edge"/>
          <c:x val="0.90874806025588861"/>
          <c:y val="0.88787706317586801"/>
        </c:manualLayout>
      </c:layout>
      <c:overlay val="0"/>
    </c:title>
    <c:autoTitleDeleted val="0"/>
    <c:plotArea>
      <c:layout>
        <c:manualLayout>
          <c:layoutTarget val="inner"/>
          <c:xMode val="edge"/>
          <c:yMode val="edge"/>
          <c:x val="0.46012668707466481"/>
          <c:y val="4.0101544895949186E-2"/>
          <c:w val="0.40941798075310076"/>
          <c:h val="0.84505084274824205"/>
        </c:manualLayout>
      </c:layout>
      <c:barChart>
        <c:barDir val="bar"/>
        <c:grouping val="clustered"/>
        <c:varyColors val="0"/>
        <c:ser>
          <c:idx val="0"/>
          <c:order val="0"/>
          <c:tx>
            <c:strRef>
              <c:f>Sheet1!$B$1</c:f>
              <c:strCache>
                <c:ptCount val="1"/>
                <c:pt idx="0">
                  <c:v>Series 1</c:v>
                </c:pt>
              </c:strCache>
            </c:strRef>
          </c:tx>
          <c:spPr>
            <a:pattFill prst="wdUpDiag">
              <a:fgClr>
                <a:schemeClr val="accent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Thu gom rác hàng ngày</c:v>
                </c:pt>
                <c:pt idx="1">
                  <c:v>Dọn dẹp nhà cửa ngăn nắp, sạch sẽ, VS chuồng trại</c:v>
                </c:pt>
                <c:pt idx="2">
                  <c:v>Phát quang bụi rậm, lấp cống rãnh, ao tù</c:v>
                </c:pt>
                <c:pt idx="3">
                  <c:v>Phun thuốc/dùng nhang/sử dụng đèn, vợt diệt muỗi </c:v>
                </c:pt>
                <c:pt idx="4">
                  <c:v>Thau rửa dụng cụ chứa nước hàng tuần</c:v>
                </c:pt>
                <c:pt idx="5">
                  <c:v>Dọn dẹp đồ phế thải chứa nước xung quanh nhà</c:v>
                </c:pt>
                <c:pt idx="6">
                  <c:v>Thả cá vào dụng cụ/bể chứa diệt bọ gậy</c:v>
                </c:pt>
              </c:strCache>
            </c:strRef>
          </c:cat>
          <c:val>
            <c:numRef>
              <c:f>Sheet1!$B$2:$B$8</c:f>
              <c:numCache>
                <c:formatCode>General</c:formatCode>
                <c:ptCount val="7"/>
                <c:pt idx="0">
                  <c:v>80.2</c:v>
                </c:pt>
                <c:pt idx="1">
                  <c:v>80</c:v>
                </c:pt>
                <c:pt idx="2">
                  <c:v>75.2</c:v>
                </c:pt>
                <c:pt idx="3">
                  <c:v>71</c:v>
                </c:pt>
                <c:pt idx="4">
                  <c:v>45</c:v>
                </c:pt>
                <c:pt idx="5">
                  <c:v>28.8</c:v>
                </c:pt>
                <c:pt idx="6">
                  <c:v>17.3</c:v>
                </c:pt>
              </c:numCache>
            </c:numRef>
          </c:val>
        </c:ser>
        <c:dLbls>
          <c:showLegendKey val="0"/>
          <c:showVal val="0"/>
          <c:showCatName val="0"/>
          <c:showSerName val="0"/>
          <c:showPercent val="0"/>
          <c:showBubbleSize val="0"/>
        </c:dLbls>
        <c:gapWidth val="150"/>
        <c:axId val="445987696"/>
        <c:axId val="445988088"/>
      </c:barChart>
      <c:catAx>
        <c:axId val="445987696"/>
        <c:scaling>
          <c:orientation val="minMax"/>
        </c:scaling>
        <c:delete val="0"/>
        <c:axPos val="l"/>
        <c:numFmt formatCode="General" sourceLinked="1"/>
        <c:majorTickMark val="none"/>
        <c:minorTickMark val="none"/>
        <c:tickLblPos val="nextTo"/>
        <c:txPr>
          <a:bodyPr rot="0" vert="horz"/>
          <a:lstStyle/>
          <a:p>
            <a:pPr>
              <a:defRPr/>
            </a:pPr>
            <a:endParaRPr lang="en-US"/>
          </a:p>
        </c:txPr>
        <c:crossAx val="445988088"/>
        <c:crosses val="autoZero"/>
        <c:auto val="1"/>
        <c:lblAlgn val="ctr"/>
        <c:lblOffset val="100"/>
        <c:noMultiLvlLbl val="0"/>
      </c:catAx>
      <c:valAx>
        <c:axId val="445988088"/>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445987696"/>
        <c:crosses val="autoZero"/>
        <c:crossBetween val="between"/>
        <c:majorUnit val="20"/>
      </c:valAx>
      <c:spPr>
        <a:noFill/>
        <a:ln w="25426">
          <a:noFill/>
        </a:ln>
      </c:spPr>
    </c:plotArea>
    <c:plotVisOnly val="1"/>
    <c:dispBlanksAs val="gap"/>
    <c:showDLblsOverMax val="0"/>
  </c:chart>
  <c:txPr>
    <a:bodyPr/>
    <a:lstStyle/>
    <a:p>
      <a:pPr>
        <a:defRPr sz="801">
          <a:latin typeface="Arial" pitchFamily="34" charset="0"/>
          <a:cs typeface="Arial" pitchFamily="34"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800" b="0"/>
              <a:t>Tỷ</a:t>
            </a:r>
            <a:r>
              <a:rPr lang="en-US" sz="800" b="0" baseline="0"/>
              <a:t> lệ %</a:t>
            </a:r>
            <a:endParaRPr lang="en-US" sz="800" b="0"/>
          </a:p>
        </c:rich>
      </c:tx>
      <c:layout>
        <c:manualLayout>
          <c:xMode val="edge"/>
          <c:yMode val="edge"/>
          <c:x val="0.90874806025588861"/>
          <c:y val="0.86004238774965969"/>
        </c:manualLayout>
      </c:layout>
      <c:overlay val="0"/>
    </c:title>
    <c:autoTitleDeleted val="0"/>
    <c:plotArea>
      <c:layout>
        <c:manualLayout>
          <c:layoutTarget val="inner"/>
          <c:xMode val="edge"/>
          <c:yMode val="edge"/>
          <c:x val="0.48372408405853706"/>
          <c:y val="3.5993683897988647E-2"/>
          <c:w val="0.38814193618980092"/>
          <c:h val="0.81798868724297158"/>
        </c:manualLayout>
      </c:layout>
      <c:barChart>
        <c:barDir val="bar"/>
        <c:grouping val="clustered"/>
        <c:varyColors val="0"/>
        <c:ser>
          <c:idx val="0"/>
          <c:order val="0"/>
          <c:tx>
            <c:strRef>
              <c:f>Sheet1!$B$1</c:f>
              <c:strCache>
                <c:ptCount val="1"/>
                <c:pt idx="0">
                  <c:v>Series 1</c:v>
                </c:pt>
              </c:strCache>
            </c:strRef>
          </c:tx>
          <c:spPr>
            <a:pattFill prst="wdUpDiag">
              <a:fgClr>
                <a:schemeClr val="accent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Thường xuyên RTXP sau khi đi vệ sinh</c:v>
                </c:pt>
                <c:pt idx="1">
                  <c:v>Thường xuyên RTXP trước khi ăn</c:v>
                </c:pt>
                <c:pt idx="2">
                  <c:v>Thường xuyên RTXP sau khi tiếp xúc với gia cầm</c:v>
                </c:pt>
                <c:pt idx="3">
                  <c:v>Thường xuyên RTXP trước khi cho trẻ ăn và sau khi vệ sinh cho trẻ</c:v>
                </c:pt>
              </c:strCache>
            </c:strRef>
          </c:cat>
          <c:val>
            <c:numRef>
              <c:f>Sheet1!$B$2:$B$5</c:f>
              <c:numCache>
                <c:formatCode>General</c:formatCode>
                <c:ptCount val="4"/>
                <c:pt idx="0">
                  <c:v>69.3</c:v>
                </c:pt>
                <c:pt idx="1">
                  <c:v>67.400000000000006</c:v>
                </c:pt>
                <c:pt idx="2">
                  <c:v>55.7</c:v>
                </c:pt>
                <c:pt idx="3">
                  <c:v>43.5</c:v>
                </c:pt>
              </c:numCache>
            </c:numRef>
          </c:val>
        </c:ser>
        <c:dLbls>
          <c:showLegendKey val="0"/>
          <c:showVal val="0"/>
          <c:showCatName val="0"/>
          <c:showSerName val="0"/>
          <c:showPercent val="0"/>
          <c:showBubbleSize val="0"/>
        </c:dLbls>
        <c:gapWidth val="150"/>
        <c:axId val="445988872"/>
        <c:axId val="446020032"/>
      </c:barChart>
      <c:catAx>
        <c:axId val="445988872"/>
        <c:scaling>
          <c:orientation val="minMax"/>
        </c:scaling>
        <c:delete val="0"/>
        <c:axPos val="l"/>
        <c:numFmt formatCode="General" sourceLinked="1"/>
        <c:majorTickMark val="none"/>
        <c:minorTickMark val="none"/>
        <c:tickLblPos val="nextTo"/>
        <c:crossAx val="446020032"/>
        <c:crosses val="autoZero"/>
        <c:auto val="1"/>
        <c:lblAlgn val="ctr"/>
        <c:lblOffset val="100"/>
        <c:noMultiLvlLbl val="0"/>
      </c:catAx>
      <c:valAx>
        <c:axId val="446020032"/>
        <c:scaling>
          <c:orientation val="minMax"/>
          <c:max val="100"/>
        </c:scaling>
        <c:delete val="0"/>
        <c:axPos val="b"/>
        <c:majorGridlines/>
        <c:numFmt formatCode="General" sourceLinked="1"/>
        <c:majorTickMark val="none"/>
        <c:minorTickMark val="none"/>
        <c:tickLblPos val="nextTo"/>
        <c:crossAx val="445988872"/>
        <c:crosses val="autoZero"/>
        <c:crossBetween val="between"/>
        <c:majorUnit val="20"/>
      </c:valAx>
      <c:spPr>
        <a:noFill/>
        <a:ln w="25402">
          <a:noFill/>
        </a:ln>
      </c:spPr>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800" b="0"/>
              <a:t>Tỷ</a:t>
            </a:r>
            <a:r>
              <a:rPr lang="en-US" sz="800" b="0" baseline="0"/>
              <a:t> lệ %</a:t>
            </a:r>
            <a:endParaRPr lang="en-US" sz="800" b="0"/>
          </a:p>
        </c:rich>
      </c:tx>
      <c:layout>
        <c:manualLayout>
          <c:xMode val="edge"/>
          <c:yMode val="edge"/>
          <c:x val="0.91588546223388745"/>
          <c:y val="0.89298640903566129"/>
        </c:manualLayout>
      </c:layout>
      <c:overlay val="0"/>
    </c:title>
    <c:autoTitleDeleted val="0"/>
    <c:plotArea>
      <c:layout>
        <c:manualLayout>
          <c:layoutTarget val="inner"/>
          <c:xMode val="edge"/>
          <c:yMode val="edge"/>
          <c:x val="0.46140237678623508"/>
          <c:y val="2.5095694376026666E-2"/>
          <c:w val="0.40740558471857685"/>
          <c:h val="0.85344193934269508"/>
        </c:manualLayout>
      </c:layout>
      <c:barChart>
        <c:barDir val="bar"/>
        <c:grouping val="clustered"/>
        <c:varyColors val="0"/>
        <c:ser>
          <c:idx val="0"/>
          <c:order val="0"/>
          <c:tx>
            <c:strRef>
              <c:f>Sheet1!$B$1</c:f>
              <c:strCache>
                <c:ptCount val="1"/>
                <c:pt idx="0">
                  <c:v>Series 1</c:v>
                </c:pt>
              </c:strCache>
            </c:strRef>
          </c:tx>
          <c:spPr>
            <a:pattFill prst="wdUpDiag">
              <a:fgClr>
                <a:schemeClr val="accent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Thường xuyên ăn chín</c:v>
                </c:pt>
                <c:pt idx="1">
                  <c:v>Thường xuyên uống nước sôi /sạch</c:v>
                </c:pt>
                <c:pt idx="2">
                  <c:v>Không ăn thịt gia cầm mắc bệnh/chết trong năm qua</c:v>
                </c:pt>
                <c:pt idx="3">
                  <c:v>Sử dụng thịt gia cầm từ nguồn tin cậy</c:v>
                </c:pt>
                <c:pt idx="4">
                  <c:v>Không ăn gỏi cá, nem chua trong năm qua</c:v>
                </c:pt>
                <c:pt idx="5">
                  <c:v>Không ăn tiết canh trong năm qua</c:v>
                </c:pt>
              </c:strCache>
            </c:strRef>
          </c:cat>
          <c:val>
            <c:numRef>
              <c:f>Sheet1!$B$2:$B$7</c:f>
              <c:numCache>
                <c:formatCode>General</c:formatCode>
                <c:ptCount val="6"/>
                <c:pt idx="0">
                  <c:v>99.2</c:v>
                </c:pt>
                <c:pt idx="1">
                  <c:v>99</c:v>
                </c:pt>
                <c:pt idx="2">
                  <c:v>98.5</c:v>
                </c:pt>
                <c:pt idx="3">
                  <c:v>96</c:v>
                </c:pt>
                <c:pt idx="4">
                  <c:v>90.9</c:v>
                </c:pt>
                <c:pt idx="5">
                  <c:v>84.8</c:v>
                </c:pt>
              </c:numCache>
            </c:numRef>
          </c:val>
        </c:ser>
        <c:dLbls>
          <c:showLegendKey val="0"/>
          <c:showVal val="0"/>
          <c:showCatName val="0"/>
          <c:showSerName val="0"/>
          <c:showPercent val="0"/>
          <c:showBubbleSize val="0"/>
        </c:dLbls>
        <c:gapWidth val="150"/>
        <c:axId val="446020816"/>
        <c:axId val="446021208"/>
      </c:barChart>
      <c:catAx>
        <c:axId val="446020816"/>
        <c:scaling>
          <c:orientation val="minMax"/>
        </c:scaling>
        <c:delete val="0"/>
        <c:axPos val="l"/>
        <c:numFmt formatCode="General" sourceLinked="1"/>
        <c:majorTickMark val="none"/>
        <c:minorTickMark val="none"/>
        <c:tickLblPos val="nextTo"/>
        <c:crossAx val="446021208"/>
        <c:crosses val="autoZero"/>
        <c:auto val="1"/>
        <c:lblAlgn val="ctr"/>
        <c:lblOffset val="100"/>
        <c:noMultiLvlLbl val="0"/>
      </c:catAx>
      <c:valAx>
        <c:axId val="446021208"/>
        <c:scaling>
          <c:orientation val="minMax"/>
          <c:max val="100"/>
          <c:min val="0"/>
        </c:scaling>
        <c:delete val="0"/>
        <c:axPos val="b"/>
        <c:majorGridlines/>
        <c:numFmt formatCode="General" sourceLinked="1"/>
        <c:majorTickMark val="none"/>
        <c:minorTickMark val="none"/>
        <c:tickLblPos val="nextTo"/>
        <c:crossAx val="446020816"/>
        <c:crosses val="autoZero"/>
        <c:crossBetween val="between"/>
        <c:majorUnit val="20"/>
      </c:valAx>
      <c:spPr>
        <a:noFill/>
        <a:ln w="25400">
          <a:noFill/>
        </a:ln>
      </c:spPr>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sz="800" b="0"/>
              <a:t>Tỷ</a:t>
            </a:r>
            <a:r>
              <a:rPr lang="en-US" sz="800" b="0" baseline="0"/>
              <a:t> lệ %</a:t>
            </a:r>
            <a:endParaRPr lang="en-US" b="0"/>
          </a:p>
        </c:rich>
      </c:tx>
      <c:layout>
        <c:manualLayout>
          <c:xMode val="edge"/>
          <c:yMode val="edge"/>
          <c:x val="0.91837606984850162"/>
          <c:y val="0.86571233810497616"/>
        </c:manualLayout>
      </c:layout>
      <c:overlay val="0"/>
    </c:title>
    <c:autoTitleDeleted val="0"/>
    <c:plotArea>
      <c:layout>
        <c:manualLayout>
          <c:layoutTarget val="inner"/>
          <c:xMode val="edge"/>
          <c:yMode val="edge"/>
          <c:x val="0.48207046615174065"/>
          <c:y val="4.1254599430108271E-2"/>
          <c:w val="0.38743966171567029"/>
          <c:h val="0.82019118775797195"/>
        </c:manualLayout>
      </c:layout>
      <c:barChart>
        <c:barDir val="bar"/>
        <c:grouping val="clustered"/>
        <c:varyColors val="0"/>
        <c:ser>
          <c:idx val="0"/>
          <c:order val="0"/>
          <c:tx>
            <c:strRef>
              <c:f>Sheet1!$B$1</c:f>
              <c:strCache>
                <c:ptCount val="1"/>
                <c:pt idx="0">
                  <c:v>Series 1</c:v>
                </c:pt>
              </c:strCache>
            </c:strRef>
          </c:tx>
          <c:spPr>
            <a:pattFill prst="wdUpDiag">
              <a:fgClr>
                <a:schemeClr val="accent4"/>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Dùng dao, thớt riêng khi thái thịt sống và thịt chín</c:v>
                </c:pt>
                <c:pt idx="1">
                  <c:v>Không để chung thịt gia cầm chín, sống cùng một ngăn tủ, ngăn chạn</c:v>
                </c:pt>
                <c:pt idx="2">
                  <c:v>Thường xuyên RTXP trước chế biến thức ăn</c:v>
                </c:pt>
                <c:pt idx="3">
                  <c:v>Thường xuyên RTXP sau chế biến thức ăn</c:v>
                </c:pt>
              </c:strCache>
            </c:strRef>
          </c:cat>
          <c:val>
            <c:numRef>
              <c:f>Sheet1!$B$2:$B$5</c:f>
              <c:numCache>
                <c:formatCode>General</c:formatCode>
                <c:ptCount val="4"/>
                <c:pt idx="0">
                  <c:v>64.400000000000006</c:v>
                </c:pt>
                <c:pt idx="1">
                  <c:v>84</c:v>
                </c:pt>
                <c:pt idx="2">
                  <c:v>56</c:v>
                </c:pt>
                <c:pt idx="3">
                  <c:v>68.5</c:v>
                </c:pt>
              </c:numCache>
            </c:numRef>
          </c:val>
        </c:ser>
        <c:dLbls>
          <c:showLegendKey val="0"/>
          <c:showVal val="0"/>
          <c:showCatName val="0"/>
          <c:showSerName val="0"/>
          <c:showPercent val="0"/>
          <c:showBubbleSize val="0"/>
        </c:dLbls>
        <c:gapWidth val="150"/>
        <c:axId val="444545888"/>
        <c:axId val="444546280"/>
      </c:barChart>
      <c:catAx>
        <c:axId val="444545888"/>
        <c:scaling>
          <c:orientation val="minMax"/>
        </c:scaling>
        <c:delete val="0"/>
        <c:axPos val="l"/>
        <c:numFmt formatCode="General" sourceLinked="1"/>
        <c:majorTickMark val="none"/>
        <c:minorTickMark val="none"/>
        <c:tickLblPos val="nextTo"/>
        <c:crossAx val="444546280"/>
        <c:crosses val="autoZero"/>
        <c:auto val="1"/>
        <c:lblAlgn val="ctr"/>
        <c:lblOffset val="100"/>
        <c:noMultiLvlLbl val="0"/>
      </c:catAx>
      <c:valAx>
        <c:axId val="444546280"/>
        <c:scaling>
          <c:orientation val="minMax"/>
          <c:max val="100"/>
          <c:min val="0"/>
        </c:scaling>
        <c:delete val="0"/>
        <c:axPos val="b"/>
        <c:majorGridlines/>
        <c:numFmt formatCode="General" sourceLinked="1"/>
        <c:majorTickMark val="none"/>
        <c:minorTickMark val="none"/>
        <c:tickLblPos val="nextTo"/>
        <c:crossAx val="444545888"/>
        <c:crosses val="autoZero"/>
        <c:crossBetween val="between"/>
        <c:majorUnit val="20"/>
      </c:valAx>
      <c:spPr>
        <a:noFill/>
        <a:ln w="25438">
          <a:noFill/>
        </a:ln>
      </c:spPr>
    </c:plotArea>
    <c:plotVisOnly val="1"/>
    <c:dispBlanksAs val="gap"/>
    <c:showDLblsOverMax val="0"/>
  </c:chart>
  <c:txPr>
    <a:bodyPr/>
    <a:lstStyle/>
    <a:p>
      <a:pPr>
        <a:defRPr sz="801">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b="0"/>
              <a:t>Tỷ</a:t>
            </a:r>
            <a:r>
              <a:rPr lang="en-US" b="0" baseline="0"/>
              <a:t> lệ %</a:t>
            </a:r>
            <a:endParaRPr lang="en-US" b="0"/>
          </a:p>
        </c:rich>
      </c:tx>
      <c:layout>
        <c:manualLayout>
          <c:xMode val="edge"/>
          <c:yMode val="edge"/>
          <c:x val="0.89990965798162337"/>
          <c:y val="0.87043856712420486"/>
        </c:manualLayout>
      </c:layout>
      <c:overlay val="0"/>
    </c:title>
    <c:autoTitleDeleted val="0"/>
    <c:plotArea>
      <c:layout>
        <c:manualLayout>
          <c:layoutTarget val="inner"/>
          <c:xMode val="edge"/>
          <c:yMode val="edge"/>
          <c:x val="0.40091695700863678"/>
          <c:y val="3.3757392736106083E-2"/>
          <c:w val="0.45032745362189691"/>
          <c:h val="0.83025762556379479"/>
        </c:manualLayout>
      </c:layout>
      <c:barChart>
        <c:barDir val="bar"/>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Định nghĩa BTN</c:v>
                </c:pt>
                <c:pt idx="1">
                  <c:v>Tác nhân gây BTN</c:v>
                </c:pt>
                <c:pt idx="2">
                  <c:v>Đường lây truyền</c:v>
                </c:pt>
                <c:pt idx="3">
                  <c:v>Trung gian truyền bệnh</c:v>
                </c:pt>
                <c:pt idx="4">
                  <c:v>Những BTN có thể dự phòng bằng vắc-xin</c:v>
                </c:pt>
                <c:pt idx="5">
                  <c:v>Những vắc-xin cần sử dụng cho trẻ &lt;=10 tuổi</c:v>
                </c:pt>
              </c:strCache>
            </c:strRef>
          </c:cat>
          <c:val>
            <c:numRef>
              <c:f>Sheet1!$B$2:$B$7</c:f>
              <c:numCache>
                <c:formatCode>General</c:formatCode>
                <c:ptCount val="6"/>
                <c:pt idx="0">
                  <c:v>43.6</c:v>
                </c:pt>
                <c:pt idx="1">
                  <c:v>57</c:v>
                </c:pt>
                <c:pt idx="2">
                  <c:v>82.6</c:v>
                </c:pt>
                <c:pt idx="3">
                  <c:v>73.5</c:v>
                </c:pt>
                <c:pt idx="4">
                  <c:v>76</c:v>
                </c:pt>
                <c:pt idx="5">
                  <c:v>65.7</c:v>
                </c:pt>
              </c:numCache>
            </c:numRef>
          </c:val>
        </c:ser>
        <c:dLbls>
          <c:showLegendKey val="0"/>
          <c:showVal val="0"/>
          <c:showCatName val="0"/>
          <c:showSerName val="0"/>
          <c:showPercent val="0"/>
          <c:showBubbleSize val="0"/>
        </c:dLbls>
        <c:gapWidth val="150"/>
        <c:axId val="441481800"/>
        <c:axId val="441482192"/>
      </c:barChart>
      <c:catAx>
        <c:axId val="441481800"/>
        <c:scaling>
          <c:orientation val="minMax"/>
        </c:scaling>
        <c:delete val="0"/>
        <c:axPos val="l"/>
        <c:numFmt formatCode="General" sourceLinked="1"/>
        <c:majorTickMark val="none"/>
        <c:minorTickMark val="none"/>
        <c:tickLblPos val="nextTo"/>
        <c:crossAx val="441482192"/>
        <c:crosses val="autoZero"/>
        <c:auto val="1"/>
        <c:lblAlgn val="ctr"/>
        <c:lblOffset val="100"/>
        <c:noMultiLvlLbl val="0"/>
      </c:catAx>
      <c:valAx>
        <c:axId val="441482192"/>
        <c:scaling>
          <c:orientation val="minMax"/>
        </c:scaling>
        <c:delete val="0"/>
        <c:axPos val="b"/>
        <c:majorGridlines/>
        <c:numFmt formatCode="General" sourceLinked="1"/>
        <c:majorTickMark val="none"/>
        <c:minorTickMark val="none"/>
        <c:tickLblPos val="nextTo"/>
        <c:crossAx val="441481800"/>
        <c:crosses val="autoZero"/>
        <c:crossBetween val="between"/>
        <c:majorUnit val="2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sz="800" b="0"/>
              <a:t>Tỷ</a:t>
            </a:r>
            <a:r>
              <a:rPr lang="en-US" sz="800" b="0" baseline="0"/>
              <a:t> lệ %</a:t>
            </a:r>
            <a:endParaRPr lang="en-US" sz="800" b="0"/>
          </a:p>
        </c:rich>
      </c:tx>
      <c:layout>
        <c:manualLayout>
          <c:xMode val="edge"/>
          <c:yMode val="edge"/>
          <c:x val="0.91209859767167467"/>
          <c:y val="0.87002372791985239"/>
        </c:manualLayout>
      </c:layout>
      <c:overlay val="0"/>
    </c:title>
    <c:autoTitleDeleted val="0"/>
    <c:plotArea>
      <c:layout>
        <c:manualLayout>
          <c:layoutTarget val="inner"/>
          <c:xMode val="edge"/>
          <c:yMode val="edge"/>
          <c:x val="0.49309356039436147"/>
          <c:y val="5.8259519299130605E-2"/>
          <c:w val="0.38487246177416129"/>
          <c:h val="0.83414329338545312"/>
        </c:manualLayout>
      </c:layout>
      <c:barChart>
        <c:barDir val="bar"/>
        <c:grouping val="clustered"/>
        <c:varyColors val="0"/>
        <c:ser>
          <c:idx val="0"/>
          <c:order val="0"/>
          <c:tx>
            <c:strRef>
              <c:f>Sheet1!$B$1</c:f>
              <c:strCache>
                <c:ptCount val="1"/>
                <c:pt idx="0">
                  <c:v>Series 1</c:v>
                </c:pt>
              </c:strCache>
            </c:strRef>
          </c:tx>
          <c:spPr>
            <a:pattFill prst="wdUpDiag">
              <a:fgClr>
                <a:schemeClr val="accent4"/>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Trẻ từ 1-10 tuổi được tiêm văc xin phòng viêm não Nhật Bản</c:v>
                </c:pt>
                <c:pt idx="1">
                  <c:v>Trẻ từ 24-60 tháng tuổi được uống thuốc tẩy giun trong 6 tháng qua</c:v>
                </c:pt>
                <c:pt idx="2">
                  <c:v>Phụ nữ từ 15-49 tuổi được uống thuốc tẩy giun trong 6 tháng qua</c:v>
                </c:pt>
                <c:pt idx="3">
                  <c:v>Trẻ từ 24-60 tháng tuổi thường xuyên mang giày dép, găng tay khi tiếp xúc với đất ẩm</c:v>
                </c:pt>
                <c:pt idx="4">
                  <c:v>Trẻ từ 24-60 tháng tuổi thường mút tay hoặc mút, ngậm đồ chơi</c:v>
                </c:pt>
                <c:pt idx="5">
                  <c:v>Thường xuyên vệ sinh đồ chơi, sàn nhà bằng xà phòng</c:v>
                </c:pt>
              </c:strCache>
            </c:strRef>
          </c:cat>
          <c:val>
            <c:numRef>
              <c:f>Sheet1!$B$2:$B$7</c:f>
              <c:numCache>
                <c:formatCode>General</c:formatCode>
                <c:ptCount val="6"/>
                <c:pt idx="0">
                  <c:v>88.1</c:v>
                </c:pt>
                <c:pt idx="1">
                  <c:v>75.5</c:v>
                </c:pt>
                <c:pt idx="2">
                  <c:v>60.5</c:v>
                </c:pt>
                <c:pt idx="3">
                  <c:v>53.1</c:v>
                </c:pt>
                <c:pt idx="4">
                  <c:v>45.2</c:v>
                </c:pt>
                <c:pt idx="5">
                  <c:v>30.8</c:v>
                </c:pt>
              </c:numCache>
            </c:numRef>
          </c:val>
        </c:ser>
        <c:dLbls>
          <c:showLegendKey val="0"/>
          <c:showVal val="0"/>
          <c:showCatName val="0"/>
          <c:showSerName val="0"/>
          <c:showPercent val="0"/>
          <c:showBubbleSize val="0"/>
        </c:dLbls>
        <c:gapWidth val="150"/>
        <c:axId val="444547064"/>
        <c:axId val="444547456"/>
      </c:barChart>
      <c:catAx>
        <c:axId val="444547064"/>
        <c:scaling>
          <c:orientation val="minMax"/>
        </c:scaling>
        <c:delete val="0"/>
        <c:axPos val="l"/>
        <c:numFmt formatCode="General" sourceLinked="1"/>
        <c:majorTickMark val="none"/>
        <c:minorTickMark val="none"/>
        <c:tickLblPos val="nextTo"/>
        <c:crossAx val="444547456"/>
        <c:crosses val="autoZero"/>
        <c:auto val="1"/>
        <c:lblAlgn val="ctr"/>
        <c:lblOffset val="100"/>
        <c:noMultiLvlLbl val="0"/>
      </c:catAx>
      <c:valAx>
        <c:axId val="444547456"/>
        <c:scaling>
          <c:orientation val="minMax"/>
          <c:max val="100"/>
          <c:min val="0"/>
        </c:scaling>
        <c:delete val="0"/>
        <c:axPos val="b"/>
        <c:majorGridlines/>
        <c:numFmt formatCode="General" sourceLinked="1"/>
        <c:majorTickMark val="none"/>
        <c:minorTickMark val="none"/>
        <c:tickLblPos val="nextTo"/>
        <c:crossAx val="444547064"/>
        <c:crosses val="autoZero"/>
        <c:crossBetween val="between"/>
        <c:majorUnit val="20"/>
      </c:valAx>
      <c:spPr>
        <a:noFill/>
        <a:ln w="25387">
          <a:noFill/>
        </a:ln>
      </c:spPr>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sz="900" b="0"/>
              <a:t>Tỷ</a:t>
            </a:r>
            <a:r>
              <a:rPr lang="en-US" sz="900" b="0" baseline="0"/>
              <a:t> lệ %</a:t>
            </a:r>
            <a:endParaRPr lang="en-US" b="0"/>
          </a:p>
        </c:rich>
      </c:tx>
      <c:layout>
        <c:manualLayout>
          <c:xMode val="edge"/>
          <c:yMode val="edge"/>
          <c:x val="1.9845557588974216E-2"/>
          <c:y val="3.5450516986706058E-2"/>
        </c:manualLayout>
      </c:layout>
      <c:overlay val="0"/>
    </c:title>
    <c:autoTitleDeleted val="0"/>
    <c:plotArea>
      <c:layout/>
      <c:barChart>
        <c:barDir val="col"/>
        <c:grouping val="clustered"/>
        <c:varyColors val="0"/>
        <c:ser>
          <c:idx val="0"/>
          <c:order val="0"/>
          <c:tx>
            <c:strRef>
              <c:f>Sheet1!$B$1</c:f>
              <c:strCache>
                <c:ptCount val="1"/>
                <c:pt idx="0">
                  <c:v>Series 1</c:v>
                </c:pt>
              </c:strCache>
            </c:strRef>
          </c:tx>
          <c:spPr>
            <a:pattFill prst="wdUpDiag">
              <a:fgClr>
                <a:srgbClr val="8064A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Hành vi ăn uống HVS</c:v>
                </c:pt>
                <c:pt idx="1">
                  <c:v>Điều kiện VS HGĐ</c:v>
                </c:pt>
                <c:pt idx="2">
                  <c:v>Hành vi chế biến thực phẩm HVS</c:v>
                </c:pt>
                <c:pt idx="3">
                  <c:v>Hành vi vệ sinh cá nhân</c:v>
                </c:pt>
                <c:pt idx="4">
                  <c:v>Hành vi vệ sinh nhà ở và môi trường sống</c:v>
                </c:pt>
                <c:pt idx="5">
                  <c:v>Hành vi phòng bệnh cho trẻ</c:v>
                </c:pt>
                <c:pt idx="6">
                  <c:v>Chung</c:v>
                </c:pt>
              </c:strCache>
            </c:strRef>
          </c:cat>
          <c:val>
            <c:numRef>
              <c:f>Sheet1!$B$2:$B$8</c:f>
              <c:numCache>
                <c:formatCode>General</c:formatCode>
                <c:ptCount val="7"/>
                <c:pt idx="0">
                  <c:v>94.7</c:v>
                </c:pt>
                <c:pt idx="1">
                  <c:v>72.099999999999994</c:v>
                </c:pt>
                <c:pt idx="2">
                  <c:v>68.2</c:v>
                </c:pt>
                <c:pt idx="3">
                  <c:v>59</c:v>
                </c:pt>
                <c:pt idx="4">
                  <c:v>56.8</c:v>
                </c:pt>
                <c:pt idx="5">
                  <c:v>36.799999999999997</c:v>
                </c:pt>
                <c:pt idx="6">
                  <c:v>66.3</c:v>
                </c:pt>
              </c:numCache>
            </c:numRef>
          </c:val>
        </c:ser>
        <c:dLbls>
          <c:showLegendKey val="0"/>
          <c:showVal val="0"/>
          <c:showCatName val="0"/>
          <c:showSerName val="0"/>
          <c:showPercent val="0"/>
          <c:showBubbleSize val="0"/>
        </c:dLbls>
        <c:gapWidth val="150"/>
        <c:axId val="446035784"/>
        <c:axId val="446036176"/>
      </c:barChart>
      <c:catAx>
        <c:axId val="446035784"/>
        <c:scaling>
          <c:orientation val="minMax"/>
        </c:scaling>
        <c:delete val="0"/>
        <c:axPos val="b"/>
        <c:numFmt formatCode="General" sourceLinked="1"/>
        <c:majorTickMark val="none"/>
        <c:minorTickMark val="none"/>
        <c:tickLblPos val="nextTo"/>
        <c:txPr>
          <a:bodyPr rot="0" vert="horz"/>
          <a:lstStyle/>
          <a:p>
            <a:pPr>
              <a:defRPr sz="699"/>
            </a:pPr>
            <a:endParaRPr lang="en-US"/>
          </a:p>
        </c:txPr>
        <c:crossAx val="446036176"/>
        <c:crosses val="autoZero"/>
        <c:auto val="1"/>
        <c:lblAlgn val="ctr"/>
        <c:lblOffset val="100"/>
        <c:noMultiLvlLbl val="0"/>
      </c:catAx>
      <c:valAx>
        <c:axId val="446036176"/>
        <c:scaling>
          <c:orientation val="minMax"/>
        </c:scaling>
        <c:delete val="0"/>
        <c:axPos val="l"/>
        <c:majorGridlines/>
        <c:numFmt formatCode="General" sourceLinked="1"/>
        <c:majorTickMark val="none"/>
        <c:minorTickMark val="none"/>
        <c:tickLblPos val="nextTo"/>
        <c:txPr>
          <a:bodyPr rot="0" vert="horz"/>
          <a:lstStyle/>
          <a:p>
            <a:pPr>
              <a:defRPr/>
            </a:pPr>
            <a:endParaRPr lang="en-US"/>
          </a:p>
        </c:txPr>
        <c:crossAx val="446035784"/>
        <c:crosses val="autoZero"/>
        <c:crossBetween val="between"/>
        <c:majorUnit val="20"/>
      </c:valAx>
      <c:spPr>
        <a:noFill/>
        <a:ln w="25364">
          <a:noFill/>
        </a:ln>
      </c:spPr>
    </c:plotArea>
    <c:plotVisOnly val="1"/>
    <c:dispBlanksAs val="gap"/>
    <c:showDLblsOverMax val="0"/>
  </c:chart>
  <c:txPr>
    <a:bodyPr/>
    <a:lstStyle/>
    <a:p>
      <a:pPr>
        <a:defRPr sz="799">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15013177154651"/>
          <c:y val="0.14341758565743051"/>
          <c:w val="0.47640888095684758"/>
          <c:h val="0.81662581912360288"/>
        </c:manualLayout>
      </c:layout>
      <c:pieChart>
        <c:varyColors val="1"/>
        <c:ser>
          <c:idx val="0"/>
          <c:order val="0"/>
          <c:tx>
            <c:strRef>
              <c:f>Sheet1!$B$1</c:f>
              <c:strCache>
                <c:ptCount val="1"/>
                <c:pt idx="0">
                  <c:v>Sales</c:v>
                </c:pt>
              </c:strCache>
            </c:strRef>
          </c:tx>
          <c:dPt>
            <c:idx val="0"/>
            <c:bubble3D val="0"/>
            <c:spPr>
              <a:pattFill prst="wdUpDiag">
                <a:fgClr>
                  <a:schemeClr val="accent1"/>
                </a:fgClr>
                <a:bgClr>
                  <a:schemeClr val="bg1"/>
                </a:bgClr>
              </a:pattFill>
              <a:ln>
                <a:solidFill>
                  <a:schemeClr val="accent1"/>
                </a:solidFill>
              </a:ln>
            </c:spPr>
          </c:dPt>
          <c:dPt>
            <c:idx val="1"/>
            <c:bubble3D val="0"/>
            <c:spPr>
              <a:pattFill prst="lgConfetti">
                <a:fgClr>
                  <a:srgbClr val="9BBB59">
                    <a:lumMod val="50000"/>
                  </a:srgbClr>
                </a:fgClr>
                <a:bgClr>
                  <a:schemeClr val="bg1"/>
                </a:bgClr>
              </a:pattFill>
              <a:ln>
                <a:solidFill>
                  <a:schemeClr val="accent1"/>
                </a:solidFill>
              </a:ln>
            </c:spPr>
          </c:dPt>
          <c:dLbls>
            <c:dLbl>
              <c:idx val="0"/>
              <c:layout>
                <c:manualLayout>
                  <c:x val="1.060216473384849E-2"/>
                  <c:y val="4.6986835924309025E-3"/>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2.1828658062016393E-2"/>
                  <c:y val="-6.5188151817855616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2.1009357742801462E-2"/>
                  <c:y val="-4.7908974106698459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3"/>
                <c:pt idx="0">
                  <c:v>Hiểu đúng</c:v>
                </c:pt>
                <c:pt idx="1">
                  <c:v>Hiểu sai</c:v>
                </c:pt>
                <c:pt idx="2">
                  <c:v>Không biết</c:v>
                </c:pt>
              </c:strCache>
            </c:strRef>
          </c:cat>
          <c:val>
            <c:numRef>
              <c:f>Sheet1!$B$2:$B$4</c:f>
              <c:numCache>
                <c:formatCode>General</c:formatCode>
                <c:ptCount val="3"/>
                <c:pt idx="0">
                  <c:v>63</c:v>
                </c:pt>
                <c:pt idx="1">
                  <c:v>24</c:v>
                </c:pt>
                <c:pt idx="2">
                  <c:v>13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Tỷ</a:t>
            </a:r>
            <a:r>
              <a:rPr lang="en-US" baseline="0"/>
              <a:t> lệ %</a:t>
            </a:r>
            <a:endParaRPr lang="en-US"/>
          </a:p>
        </c:rich>
      </c:tx>
      <c:layout>
        <c:manualLayout>
          <c:xMode val="edge"/>
          <c:yMode val="edge"/>
          <c:x val="0.89060346696001014"/>
          <c:y val="0.85741505239758653"/>
        </c:manualLayout>
      </c:layout>
      <c:overlay val="0"/>
    </c:title>
    <c:autoTitleDeleted val="0"/>
    <c:plotArea>
      <c:layout>
        <c:manualLayout>
          <c:layoutTarget val="inner"/>
          <c:xMode val="edge"/>
          <c:yMode val="edge"/>
          <c:x val="0.40926061756038407"/>
          <c:y val="3.8409790220294969E-2"/>
          <c:w val="0.4406321482489915"/>
          <c:h val="0.83169210072939048"/>
        </c:manualLayout>
      </c:layout>
      <c:barChart>
        <c:barDir val="bar"/>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Sốt cao đột ngột, liên tục từ 2-7 ngày</c:v>
                </c:pt>
                <c:pt idx="1">
                  <c:v>Phát ban ngoài da</c:v>
                </c:pt>
                <c:pt idx="2">
                  <c:v>Đau đầu, đau cơ, đau khớp, nhức hai hố mắt</c:v>
                </c:pt>
                <c:pt idx="3">
                  <c:v>Xuất huyết ở dưới da, niêm mạc</c:v>
                </c:pt>
                <c:pt idx="4">
                  <c:v>Mệt mỏi, chán ăn, buồn nôn, nôn</c:v>
                </c:pt>
                <c:pt idx="5">
                  <c:v>Khác</c:v>
                </c:pt>
                <c:pt idx="6">
                  <c:v>Không biết</c:v>
                </c:pt>
              </c:strCache>
            </c:strRef>
          </c:cat>
          <c:val>
            <c:numRef>
              <c:f>Sheet1!$B$2:$B$8</c:f>
              <c:numCache>
                <c:formatCode>General</c:formatCode>
                <c:ptCount val="7"/>
                <c:pt idx="0">
                  <c:v>80.599999999999994</c:v>
                </c:pt>
                <c:pt idx="1">
                  <c:v>44.7</c:v>
                </c:pt>
                <c:pt idx="2">
                  <c:v>24.9</c:v>
                </c:pt>
                <c:pt idx="3">
                  <c:v>16.100000000000001</c:v>
                </c:pt>
                <c:pt idx="4">
                  <c:v>13.2</c:v>
                </c:pt>
                <c:pt idx="5">
                  <c:v>5.3</c:v>
                </c:pt>
                <c:pt idx="6">
                  <c:v>12.1</c:v>
                </c:pt>
              </c:numCache>
            </c:numRef>
          </c:val>
        </c:ser>
        <c:dLbls>
          <c:showLegendKey val="0"/>
          <c:showVal val="0"/>
          <c:showCatName val="0"/>
          <c:showSerName val="0"/>
          <c:showPercent val="0"/>
          <c:showBubbleSize val="0"/>
        </c:dLbls>
        <c:gapWidth val="150"/>
        <c:axId val="211327112"/>
        <c:axId val="211327504"/>
      </c:barChart>
      <c:catAx>
        <c:axId val="211327112"/>
        <c:scaling>
          <c:orientation val="minMax"/>
        </c:scaling>
        <c:delete val="0"/>
        <c:axPos val="l"/>
        <c:numFmt formatCode="General" sourceLinked="1"/>
        <c:majorTickMark val="none"/>
        <c:minorTickMark val="none"/>
        <c:tickLblPos val="nextTo"/>
        <c:crossAx val="211327504"/>
        <c:crosses val="autoZero"/>
        <c:auto val="1"/>
        <c:lblAlgn val="ctr"/>
        <c:lblOffset val="100"/>
        <c:noMultiLvlLbl val="0"/>
      </c:catAx>
      <c:valAx>
        <c:axId val="211327504"/>
        <c:scaling>
          <c:orientation val="minMax"/>
        </c:scaling>
        <c:delete val="0"/>
        <c:axPos val="b"/>
        <c:majorGridlines/>
        <c:numFmt formatCode="General" sourceLinked="1"/>
        <c:majorTickMark val="none"/>
        <c:minorTickMark val="none"/>
        <c:tickLblPos val="nextTo"/>
        <c:crossAx val="211327112"/>
        <c:crosses val="autoZero"/>
        <c:crossBetween val="between"/>
        <c:majorUnit val="20"/>
      </c:valAx>
    </c:plotArea>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Tỷ</a:t>
            </a:r>
            <a:r>
              <a:rPr lang="en-US" baseline="0"/>
              <a:t> lệ %</a:t>
            </a:r>
            <a:endParaRPr lang="en-US"/>
          </a:p>
        </c:rich>
      </c:tx>
      <c:layout>
        <c:manualLayout>
          <c:xMode val="edge"/>
          <c:yMode val="edge"/>
          <c:x val="0.89890709976218508"/>
          <c:y val="0.87323095453176758"/>
        </c:manualLayout>
      </c:layout>
      <c:overlay val="0"/>
    </c:title>
    <c:autoTitleDeleted val="0"/>
    <c:plotArea>
      <c:layout>
        <c:manualLayout>
          <c:layoutTarget val="inner"/>
          <c:xMode val="edge"/>
          <c:yMode val="edge"/>
          <c:x val="0.24393854508724652"/>
          <c:y val="3.6426932082865765E-2"/>
          <c:w val="0.6160172080298687"/>
          <c:h val="0.84165996865567949"/>
        </c:manualLayout>
      </c:layout>
      <c:barChart>
        <c:barDir val="bar"/>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Xuất huyết dưới da lan 
rộng toàn thân</c:v>
                </c:pt>
                <c:pt idx="1">
                  <c:v>Vật vả lì bì, chân tay lạnh</c:v>
                </c:pt>
                <c:pt idx="2">
                  <c:v>Nôn nhiều</c:v>
                </c:pt>
                <c:pt idx="3">
                  <c:v>Hạ huyết áp</c:v>
                </c:pt>
                <c:pt idx="4">
                  <c:v>Đi tiểu ít</c:v>
                </c:pt>
                <c:pt idx="5">
                  <c:v>Khác</c:v>
                </c:pt>
                <c:pt idx="6">
                  <c:v>Không biết</c:v>
                </c:pt>
              </c:strCache>
            </c:strRef>
          </c:cat>
          <c:val>
            <c:numRef>
              <c:f>Sheet1!$B$2:$B$8</c:f>
              <c:numCache>
                <c:formatCode>General</c:formatCode>
                <c:ptCount val="7"/>
                <c:pt idx="0">
                  <c:v>49</c:v>
                </c:pt>
                <c:pt idx="1">
                  <c:v>15.2</c:v>
                </c:pt>
                <c:pt idx="2">
                  <c:v>8.6</c:v>
                </c:pt>
                <c:pt idx="3">
                  <c:v>2.8</c:v>
                </c:pt>
                <c:pt idx="4">
                  <c:v>0.7</c:v>
                </c:pt>
                <c:pt idx="5">
                  <c:v>7</c:v>
                </c:pt>
                <c:pt idx="6">
                  <c:v>36.9</c:v>
                </c:pt>
              </c:numCache>
            </c:numRef>
          </c:val>
        </c:ser>
        <c:dLbls>
          <c:showLegendKey val="0"/>
          <c:showVal val="0"/>
          <c:showCatName val="0"/>
          <c:showSerName val="0"/>
          <c:showPercent val="0"/>
          <c:showBubbleSize val="0"/>
        </c:dLbls>
        <c:gapWidth val="150"/>
        <c:axId val="211328288"/>
        <c:axId val="211328680"/>
      </c:barChart>
      <c:catAx>
        <c:axId val="211328288"/>
        <c:scaling>
          <c:orientation val="minMax"/>
        </c:scaling>
        <c:delete val="0"/>
        <c:axPos val="l"/>
        <c:numFmt formatCode="General" sourceLinked="1"/>
        <c:majorTickMark val="none"/>
        <c:minorTickMark val="none"/>
        <c:tickLblPos val="nextTo"/>
        <c:txPr>
          <a:bodyPr rot="0" vert="horz"/>
          <a:lstStyle/>
          <a:p>
            <a:pPr>
              <a:defRPr/>
            </a:pPr>
            <a:endParaRPr lang="en-US"/>
          </a:p>
        </c:txPr>
        <c:crossAx val="211328680"/>
        <c:crosses val="autoZero"/>
        <c:auto val="1"/>
        <c:lblAlgn val="ctr"/>
        <c:lblOffset val="100"/>
        <c:noMultiLvlLbl val="0"/>
      </c:catAx>
      <c:valAx>
        <c:axId val="211328680"/>
        <c:scaling>
          <c:orientation val="minMax"/>
        </c:scaling>
        <c:delete val="0"/>
        <c:axPos val="b"/>
        <c:majorGridlines/>
        <c:numFmt formatCode="General" sourceLinked="1"/>
        <c:majorTickMark val="none"/>
        <c:minorTickMark val="none"/>
        <c:tickLblPos val="nextTo"/>
        <c:txPr>
          <a:bodyPr rot="0" vert="horz"/>
          <a:lstStyle/>
          <a:p>
            <a:pPr>
              <a:defRPr/>
            </a:pPr>
            <a:endParaRPr lang="en-US"/>
          </a:p>
        </c:txPr>
        <c:crossAx val="211328288"/>
        <c:crosses val="autoZero"/>
        <c:crossBetween val="between"/>
        <c:majorUnit val="10"/>
      </c:valAx>
    </c:plotArea>
    <c:plotVisOnly val="1"/>
    <c:dispBlanksAs val="gap"/>
    <c:showDLblsOverMax val="0"/>
  </c:chart>
  <c:txPr>
    <a:bodyPr/>
    <a:lstStyle/>
    <a:p>
      <a:pPr>
        <a:defRPr sz="801" b="0" i="0" u="none" strike="noStrike" baseline="0">
          <a:solidFill>
            <a:srgbClr val="000000"/>
          </a:solidFill>
          <a:latin typeface="Arial" pitchFamily="34" charset="0"/>
          <a:ea typeface="Calibri"/>
          <a:cs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sz="800"/>
              <a:t>Tỷ</a:t>
            </a:r>
            <a:r>
              <a:rPr lang="en-US" sz="800" baseline="0"/>
              <a:t> lệ %</a:t>
            </a:r>
            <a:endParaRPr lang="en-US" sz="800"/>
          </a:p>
        </c:rich>
      </c:tx>
      <c:layout>
        <c:manualLayout>
          <c:xMode val="edge"/>
          <c:yMode val="edge"/>
          <c:x val="0.91265836594607319"/>
          <c:y val="0.90886814349661971"/>
        </c:manualLayout>
      </c:layout>
      <c:overlay val="0"/>
    </c:title>
    <c:autoTitleDeleted val="0"/>
    <c:plotArea>
      <c:layout>
        <c:manualLayout>
          <c:layoutTarget val="inner"/>
          <c:xMode val="edge"/>
          <c:yMode val="edge"/>
          <c:x val="0.48912393337325705"/>
          <c:y val="4.1842910825441441E-2"/>
          <c:w val="0.38728353720545078"/>
          <c:h val="0.85180967273813923"/>
        </c:manualLayout>
      </c:layout>
      <c:barChart>
        <c:barDir val="bar"/>
        <c:grouping val="clustered"/>
        <c:varyColors val="0"/>
        <c:ser>
          <c:idx val="0"/>
          <c:order val="0"/>
          <c:tx>
            <c:strRef>
              <c:f>Sheet1!$B$1</c:f>
              <c:strCache>
                <c:ptCount val="1"/>
                <c:pt idx="0">
                  <c:v>Series 1</c:v>
                </c:pt>
              </c:strCache>
            </c:strRef>
          </c:tx>
          <c:spPr>
            <a:pattFill prst="wdUpDiag">
              <a:fgClr>
                <a:srgbClr val="F79646">
                  <a:lumMod val="50000"/>
                </a:srgbClr>
              </a:fgClr>
              <a:bgClr>
                <a:sysClr val="window" lastClr="FFFFFF"/>
              </a:bgClr>
            </a:pattFill>
            <a:ln>
              <a:solidFill>
                <a:srgbClr val="F79646"/>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Luôn luôn ngủ màn ban ngày</c:v>
                </c:pt>
                <c:pt idx="1">
                  <c:v>Phun thuốc/dùng nhang/sử dụng đèn, vợt diệt muỗi</c:v>
                </c:pt>
                <c:pt idx="2">
                  <c:v>Thu gom, lật úp hoặc loại bỏ các phế thải chứa nước</c:v>
                </c:pt>
                <c:pt idx="3">
                  <c:v>Thau rửa dụng cụ chứa nước hàng tuần</c:v>
                </c:pt>
                <c:pt idx="4">
                  <c:v>Thả cá/tác nhân sinh học vào dụng cụ/bể chứa diệt lăng quăng</c:v>
                </c:pt>
                <c:pt idx="5">
                  <c:v>Dọn dẹp nhà cửa ngăn nắp, vệ sinh môi trường sạch sẽ</c:v>
                </c:pt>
                <c:pt idx="6">
                  <c:v>Khác</c:v>
                </c:pt>
                <c:pt idx="7">
                  <c:v>Không biết</c:v>
                </c:pt>
              </c:strCache>
            </c:strRef>
          </c:cat>
          <c:val>
            <c:numRef>
              <c:f>Sheet1!$B$2:$B$9</c:f>
              <c:numCache>
                <c:formatCode>General</c:formatCode>
                <c:ptCount val="8"/>
                <c:pt idx="0">
                  <c:v>56.9</c:v>
                </c:pt>
                <c:pt idx="1">
                  <c:v>52.7</c:v>
                </c:pt>
                <c:pt idx="2">
                  <c:v>30.9</c:v>
                </c:pt>
                <c:pt idx="3">
                  <c:v>12.3</c:v>
                </c:pt>
                <c:pt idx="4">
                  <c:v>19.100000000000001</c:v>
                </c:pt>
                <c:pt idx="5">
                  <c:v>56.3</c:v>
                </c:pt>
                <c:pt idx="6">
                  <c:v>5.6</c:v>
                </c:pt>
                <c:pt idx="7">
                  <c:v>9.8000000000000007</c:v>
                </c:pt>
              </c:numCache>
            </c:numRef>
          </c:val>
        </c:ser>
        <c:dLbls>
          <c:showLegendKey val="0"/>
          <c:showVal val="0"/>
          <c:showCatName val="0"/>
          <c:showSerName val="0"/>
          <c:showPercent val="0"/>
          <c:showBubbleSize val="0"/>
        </c:dLbls>
        <c:gapWidth val="150"/>
        <c:axId val="440979696"/>
        <c:axId val="440980088"/>
      </c:barChart>
      <c:catAx>
        <c:axId val="440979696"/>
        <c:scaling>
          <c:orientation val="minMax"/>
        </c:scaling>
        <c:delete val="0"/>
        <c:axPos val="l"/>
        <c:numFmt formatCode="General" sourceLinked="1"/>
        <c:majorTickMark val="none"/>
        <c:minorTickMark val="none"/>
        <c:tickLblPos val="nextTo"/>
        <c:txPr>
          <a:bodyPr rot="0" vert="horz"/>
          <a:lstStyle/>
          <a:p>
            <a:pPr>
              <a:defRPr/>
            </a:pPr>
            <a:endParaRPr lang="en-US"/>
          </a:p>
        </c:txPr>
        <c:crossAx val="440980088"/>
        <c:crosses val="autoZero"/>
        <c:auto val="1"/>
        <c:lblAlgn val="ctr"/>
        <c:lblOffset val="100"/>
        <c:noMultiLvlLbl val="0"/>
      </c:catAx>
      <c:valAx>
        <c:axId val="440980088"/>
        <c:scaling>
          <c:orientation val="minMax"/>
          <c:max val="100"/>
        </c:scaling>
        <c:delete val="0"/>
        <c:axPos val="b"/>
        <c:majorGridlines/>
        <c:numFmt formatCode="General" sourceLinked="1"/>
        <c:majorTickMark val="none"/>
        <c:minorTickMark val="none"/>
        <c:tickLblPos val="nextTo"/>
        <c:txPr>
          <a:bodyPr rot="0" vert="horz"/>
          <a:lstStyle/>
          <a:p>
            <a:pPr>
              <a:defRPr/>
            </a:pPr>
            <a:endParaRPr lang="en-US"/>
          </a:p>
        </c:txPr>
        <c:crossAx val="440979696"/>
        <c:crosses val="autoZero"/>
        <c:crossBetween val="between"/>
        <c:majorUnit val="20"/>
      </c:valAx>
    </c:plotArea>
    <c:plotVisOnly val="1"/>
    <c:dispBlanksAs val="gap"/>
    <c:showDLblsOverMax val="0"/>
  </c:chart>
  <c:txPr>
    <a:bodyPr/>
    <a:lstStyle/>
    <a:p>
      <a:pPr>
        <a:defRPr sz="800" b="0" i="0" u="none" strike="noStrike" baseline="0">
          <a:solidFill>
            <a:srgbClr val="000000"/>
          </a:solidFill>
          <a:latin typeface="Arial" pitchFamily="34" charset="0"/>
          <a:ea typeface="Calibri"/>
          <a:cs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0"/>
              <a:t>Tỷ</a:t>
            </a:r>
            <a:r>
              <a:rPr lang="en-US" b="0" baseline="0"/>
              <a:t> lệ %</a:t>
            </a:r>
            <a:endParaRPr lang="en-US" b="0"/>
          </a:p>
        </c:rich>
      </c:tx>
      <c:layout>
        <c:manualLayout>
          <c:xMode val="edge"/>
          <c:yMode val="edge"/>
          <c:x val="1.4092976469634607E-2"/>
          <c:y val="3.5450516986706058E-2"/>
        </c:manualLayout>
      </c:layout>
      <c:overlay val="0"/>
    </c:title>
    <c:autoTitleDeleted val="0"/>
    <c:plotArea>
      <c:layout/>
      <c:barChart>
        <c:barDir val="col"/>
        <c:grouping val="clustered"/>
        <c:varyColors val="0"/>
        <c:ser>
          <c:idx val="0"/>
          <c:order val="0"/>
          <c:tx>
            <c:strRef>
              <c:f>Sheet1!$B$1</c:f>
              <c:strCache>
                <c:ptCount val="1"/>
                <c:pt idx="0">
                  <c:v>Series 1</c:v>
                </c:pt>
              </c:strCache>
            </c:strRef>
          </c:tx>
          <c:spPr>
            <a:pattFill prst="wdUpDiag">
              <a:fgClr>
                <a:srgbClr val="4F81BD"/>
              </a:fgClr>
              <a:bgClr>
                <a:sysClr val="window" lastClr="FFFFFF"/>
              </a:bgClr>
            </a:pattFill>
            <a:ln>
              <a:solidFill>
                <a:srgbClr val="4F81BD"/>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Hà Nội</c:v>
                </c:pt>
                <c:pt idx="1">
                  <c:v>Hà Tĩnh</c:v>
                </c:pt>
                <c:pt idx="2">
                  <c:v>An Giang</c:v>
                </c:pt>
                <c:pt idx="3">
                  <c:v>Đăk Nông</c:v>
                </c:pt>
                <c:pt idx="4">
                  <c:v>Bến Tre</c:v>
                </c:pt>
                <c:pt idx="5">
                  <c:v>Bình Phước</c:v>
                </c:pt>
                <c:pt idx="6">
                  <c:v>Long An</c:v>
                </c:pt>
                <c:pt idx="7">
                  <c:v>Kiiên Giang</c:v>
                </c:pt>
                <c:pt idx="8">
                  <c:v>Tây Ninh</c:v>
                </c:pt>
                <c:pt idx="9">
                  <c:v>Đồng Tháp</c:v>
                </c:pt>
                <c:pt idx="10">
                  <c:v>Nghệ An</c:v>
                </c:pt>
                <c:pt idx="11">
                  <c:v>Đắc Lắc</c:v>
                </c:pt>
                <c:pt idx="12">
                  <c:v>Quảng Bình</c:v>
                </c:pt>
                <c:pt idx="13">
                  <c:v>Cần Thơ</c:v>
                </c:pt>
                <c:pt idx="14">
                  <c:v>Quảng Trị</c:v>
                </c:pt>
                <c:pt idx="15">
                  <c:v>Trà Vinh</c:v>
                </c:pt>
                <c:pt idx="16">
                  <c:v>Thanh Hóa</c:v>
                </c:pt>
                <c:pt idx="17">
                  <c:v>Sơn La</c:v>
                </c:pt>
                <c:pt idx="18">
                  <c:v>Lào Cai</c:v>
                </c:pt>
                <c:pt idx="19">
                  <c:v>Điện Biên</c:v>
                </c:pt>
              </c:strCache>
            </c:strRef>
          </c:cat>
          <c:val>
            <c:numRef>
              <c:f>Sheet1!$B$2:$B$21</c:f>
              <c:numCache>
                <c:formatCode>General</c:formatCode>
                <c:ptCount val="20"/>
                <c:pt idx="0">
                  <c:v>42.4</c:v>
                </c:pt>
                <c:pt idx="1">
                  <c:v>36.799999999999997</c:v>
                </c:pt>
                <c:pt idx="2">
                  <c:v>35.4</c:v>
                </c:pt>
                <c:pt idx="3">
                  <c:v>35.1</c:v>
                </c:pt>
                <c:pt idx="4">
                  <c:v>34.700000000000003</c:v>
                </c:pt>
                <c:pt idx="5">
                  <c:v>34.6</c:v>
                </c:pt>
                <c:pt idx="6">
                  <c:v>34.6</c:v>
                </c:pt>
                <c:pt idx="7">
                  <c:v>34</c:v>
                </c:pt>
                <c:pt idx="8">
                  <c:v>34</c:v>
                </c:pt>
                <c:pt idx="9">
                  <c:v>33.799999999999997</c:v>
                </c:pt>
                <c:pt idx="10">
                  <c:v>33.6</c:v>
                </c:pt>
                <c:pt idx="11">
                  <c:v>33.299999999999997</c:v>
                </c:pt>
                <c:pt idx="12">
                  <c:v>33.200000000000003</c:v>
                </c:pt>
                <c:pt idx="13">
                  <c:v>32.1</c:v>
                </c:pt>
                <c:pt idx="14">
                  <c:v>31.4</c:v>
                </c:pt>
                <c:pt idx="15">
                  <c:v>31</c:v>
                </c:pt>
                <c:pt idx="16">
                  <c:v>29.3</c:v>
                </c:pt>
                <c:pt idx="17">
                  <c:v>26.1</c:v>
                </c:pt>
                <c:pt idx="18">
                  <c:v>22.2</c:v>
                </c:pt>
                <c:pt idx="19">
                  <c:v>15.6</c:v>
                </c:pt>
              </c:numCache>
            </c:numRef>
          </c:val>
        </c:ser>
        <c:dLbls>
          <c:showLegendKey val="0"/>
          <c:showVal val="0"/>
          <c:showCatName val="0"/>
          <c:showSerName val="0"/>
          <c:showPercent val="0"/>
          <c:showBubbleSize val="0"/>
        </c:dLbls>
        <c:gapWidth val="150"/>
        <c:axId val="440980872"/>
        <c:axId val="441483456"/>
      </c:barChart>
      <c:catAx>
        <c:axId val="440980872"/>
        <c:scaling>
          <c:orientation val="minMax"/>
        </c:scaling>
        <c:delete val="0"/>
        <c:axPos val="b"/>
        <c:numFmt formatCode="General" sourceLinked="1"/>
        <c:majorTickMark val="none"/>
        <c:minorTickMark val="none"/>
        <c:tickLblPos val="nextTo"/>
        <c:crossAx val="441483456"/>
        <c:crosses val="autoZero"/>
        <c:auto val="1"/>
        <c:lblAlgn val="ctr"/>
        <c:lblOffset val="100"/>
        <c:noMultiLvlLbl val="0"/>
      </c:catAx>
      <c:valAx>
        <c:axId val="441483456"/>
        <c:scaling>
          <c:orientation val="minMax"/>
          <c:max val="100"/>
        </c:scaling>
        <c:delete val="0"/>
        <c:axPos val="l"/>
        <c:majorGridlines/>
        <c:numFmt formatCode="General" sourceLinked="1"/>
        <c:majorTickMark val="none"/>
        <c:minorTickMark val="none"/>
        <c:tickLblPos val="nextTo"/>
        <c:crossAx val="440980872"/>
        <c:crosses val="autoZero"/>
        <c:crossBetween val="between"/>
        <c:majorUnit val="20"/>
      </c:valAx>
    </c:plotArea>
    <c:plotVisOnly val="1"/>
    <c:dispBlanksAs val="gap"/>
    <c:showDLblsOverMax val="0"/>
  </c:chart>
  <c:txPr>
    <a:bodyPr/>
    <a:lstStyle/>
    <a:p>
      <a:pPr>
        <a:defRPr sz="699">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48</Pages>
  <Words>11185</Words>
  <Characters>63761</Characters>
  <Application>Microsoft Office Word</Application>
  <DocSecurity>0</DocSecurity>
  <Lines>531</Lines>
  <Paragraphs>149</Paragraphs>
  <ScaleCrop>false</ScaleCrop>
  <Company/>
  <LinksUpToDate>false</LinksUpToDate>
  <CharactersWithSpaces>74797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2017-05-17T08:08:00Z</dcterms:created>
  <dcterms:modified xsi:type="dcterms:W3CDTF">2017-05-17T08:15:00Z</dcterms:modified>
</cp:coreProperties>
</file>